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3B8A7E" w14:textId="6EF395D0" w:rsidR="00E0370D" w:rsidRPr="003C6415" w:rsidRDefault="00E0370D" w:rsidP="00E0370D">
      <w:pPr>
        <w:jc w:val="center"/>
        <w:rPr>
          <w:rFonts w:ascii="Arial" w:eastAsia="Bookman Old Style" w:hAnsi="Arial" w:cs="Arial"/>
          <w:b/>
        </w:rPr>
      </w:pPr>
      <w:r w:rsidRPr="003C6415">
        <w:rPr>
          <w:rFonts w:ascii="Arial" w:eastAsia="Bookman Old Style" w:hAnsi="Arial" w:cs="Arial"/>
          <w:b/>
        </w:rPr>
        <w:t xml:space="preserve">ACUERDO </w:t>
      </w:r>
      <w:proofErr w:type="spellStart"/>
      <w:r w:rsidRPr="003C6415">
        <w:rPr>
          <w:rFonts w:ascii="Arial" w:eastAsia="Bookman Old Style" w:hAnsi="Arial" w:cs="Arial"/>
          <w:b/>
        </w:rPr>
        <w:t>Nº</w:t>
      </w:r>
      <w:proofErr w:type="spellEnd"/>
      <w:r w:rsidRPr="003C6415">
        <w:rPr>
          <w:rFonts w:ascii="Arial" w:eastAsia="Bookman Old Style" w:hAnsi="Arial" w:cs="Arial"/>
          <w:b/>
        </w:rPr>
        <w:t xml:space="preserve"> XXX</w:t>
      </w:r>
    </w:p>
    <w:p w14:paraId="4F3CF8F6" w14:textId="77777777" w:rsidR="00E0370D" w:rsidRPr="003C6415" w:rsidRDefault="00E0370D" w:rsidP="00E0370D">
      <w:pPr>
        <w:jc w:val="center"/>
        <w:rPr>
          <w:rFonts w:ascii="Arial" w:eastAsia="Bookman Old Style" w:hAnsi="Arial" w:cs="Arial"/>
          <w:b/>
        </w:rPr>
      </w:pPr>
      <w:r w:rsidRPr="003C6415">
        <w:rPr>
          <w:rFonts w:ascii="Arial" w:eastAsia="Bookman Old Style" w:hAnsi="Arial" w:cs="Arial"/>
          <w:b/>
        </w:rPr>
        <w:t>“POR EL CUAL SE APRUEBA EL REGLAMENTO ACADÉMICO PARA LOS ESTUDIANTES DE PREGRADO DE LA UNIVERSIDAD DE CÓRDOBA”</w:t>
      </w:r>
    </w:p>
    <w:p w14:paraId="7127D280" w14:textId="77777777" w:rsidR="00E0370D" w:rsidRPr="003C6415" w:rsidRDefault="00E0370D" w:rsidP="00E0370D">
      <w:pPr>
        <w:spacing w:after="0"/>
        <w:jc w:val="center"/>
        <w:rPr>
          <w:rFonts w:ascii="Tahoma" w:eastAsia="Bookman Old Style" w:hAnsi="Tahoma" w:cs="Tahoma"/>
          <w:b/>
        </w:rPr>
      </w:pPr>
    </w:p>
    <w:p w14:paraId="1FC3703D" w14:textId="77777777" w:rsidR="00E0370D" w:rsidRPr="003C6415" w:rsidRDefault="00E0370D" w:rsidP="00E0370D">
      <w:pPr>
        <w:spacing w:after="0"/>
        <w:jc w:val="center"/>
        <w:rPr>
          <w:rFonts w:ascii="Tahoma" w:eastAsia="Bookman Old Style" w:hAnsi="Tahoma" w:cs="Tahoma"/>
        </w:rPr>
      </w:pPr>
      <w:r w:rsidRPr="003C6415">
        <w:rPr>
          <w:rFonts w:ascii="Tahoma" w:eastAsia="Bookman Old Style" w:hAnsi="Tahoma" w:cs="Tahoma"/>
          <w:b/>
        </w:rPr>
        <w:t>EL CONSEJO SUPERIOR DE LA UNIVERSIDAD DE CÓRDOBA</w:t>
      </w:r>
      <w:r w:rsidRPr="003C6415">
        <w:rPr>
          <w:rFonts w:ascii="Tahoma" w:eastAsia="Bookman Old Style" w:hAnsi="Tahoma" w:cs="Tahoma"/>
        </w:rPr>
        <w:t>,</w:t>
      </w:r>
    </w:p>
    <w:p w14:paraId="27B591D4" w14:textId="77777777" w:rsidR="00E0370D" w:rsidRPr="003C6415" w:rsidRDefault="00E0370D" w:rsidP="00E0370D">
      <w:pPr>
        <w:spacing w:after="0"/>
        <w:jc w:val="center"/>
        <w:rPr>
          <w:rFonts w:ascii="Tahoma" w:eastAsia="Bookman Old Style" w:hAnsi="Tahoma" w:cs="Tahoma"/>
        </w:rPr>
      </w:pPr>
    </w:p>
    <w:p w14:paraId="7BA8384C" w14:textId="77777777" w:rsidR="00E0370D" w:rsidRPr="003C6415" w:rsidRDefault="00E0370D" w:rsidP="00E0370D">
      <w:pPr>
        <w:spacing w:after="0"/>
        <w:jc w:val="center"/>
        <w:rPr>
          <w:rFonts w:ascii="Tahoma" w:eastAsia="Bookman Old Style" w:hAnsi="Tahoma" w:cs="Tahoma"/>
        </w:rPr>
      </w:pPr>
      <w:r w:rsidRPr="003C6415">
        <w:rPr>
          <w:rFonts w:ascii="Tahoma" w:eastAsia="Bookman Old Style" w:hAnsi="Tahoma" w:cs="Tahoma"/>
        </w:rPr>
        <w:t>En uso de sus facultades legales y estatuarias, y</w:t>
      </w:r>
    </w:p>
    <w:p w14:paraId="7F84A3FB" w14:textId="77777777" w:rsidR="00E0370D" w:rsidRPr="003C6415" w:rsidRDefault="00E0370D" w:rsidP="00E0370D">
      <w:pPr>
        <w:spacing w:after="0"/>
        <w:jc w:val="center"/>
        <w:rPr>
          <w:rFonts w:ascii="Tahoma" w:eastAsia="Bookman Old Style" w:hAnsi="Tahoma" w:cs="Tahoma"/>
        </w:rPr>
      </w:pPr>
    </w:p>
    <w:p w14:paraId="1E93D570" w14:textId="77777777" w:rsidR="00E0370D" w:rsidRPr="003C6415" w:rsidRDefault="00E0370D" w:rsidP="00E0370D">
      <w:pPr>
        <w:jc w:val="center"/>
        <w:rPr>
          <w:rFonts w:ascii="Tahoma" w:eastAsia="Bookman Old Style" w:hAnsi="Tahoma" w:cs="Tahoma"/>
        </w:rPr>
      </w:pPr>
      <w:r w:rsidRPr="003C6415">
        <w:rPr>
          <w:rFonts w:ascii="Tahoma" w:eastAsia="Bookman Old Style" w:hAnsi="Tahoma" w:cs="Tahoma"/>
          <w:b/>
        </w:rPr>
        <w:t>CONSIDERANDO</w:t>
      </w:r>
    </w:p>
    <w:p w14:paraId="286FE9E7" w14:textId="77777777" w:rsidR="00E0370D" w:rsidRPr="003C6415" w:rsidRDefault="00E0370D" w:rsidP="00E0370D">
      <w:pPr>
        <w:spacing w:after="120" w:line="240" w:lineRule="auto"/>
        <w:jc w:val="both"/>
        <w:rPr>
          <w:rFonts w:ascii="Tahoma" w:hAnsi="Tahoma" w:cs="Tahoma"/>
        </w:rPr>
      </w:pPr>
      <w:r w:rsidRPr="003C6415">
        <w:rPr>
          <w:rFonts w:ascii="Tahoma" w:hAnsi="Tahoma" w:cs="Tahoma"/>
        </w:rPr>
        <w:t xml:space="preserve">Que la Constitución Política de 1991 y la Ley 30 de 1992 consagran la autonomía universitaria como una facultad de las instituciones de educación superior para darse sus directivas y regirse por sus propios estatutos, de acuerdo con la ley.  </w:t>
      </w:r>
    </w:p>
    <w:p w14:paraId="7D0CE332" w14:textId="77777777" w:rsidR="00E0370D" w:rsidRPr="003C6415" w:rsidRDefault="00E0370D" w:rsidP="00E0370D">
      <w:pPr>
        <w:autoSpaceDE w:val="0"/>
        <w:autoSpaceDN w:val="0"/>
        <w:adjustRightInd w:val="0"/>
        <w:spacing w:after="120" w:line="240" w:lineRule="auto"/>
        <w:jc w:val="both"/>
        <w:rPr>
          <w:rFonts w:ascii="Tahoma" w:hAnsi="Tahoma" w:cs="Tahoma"/>
        </w:rPr>
      </w:pPr>
      <w:r w:rsidRPr="003C6415">
        <w:rPr>
          <w:rFonts w:ascii="Tahoma" w:hAnsi="Tahoma" w:cs="Tahoma"/>
        </w:rPr>
        <w:t xml:space="preserve">La Ley 30 de 1992, en su capítulo III, Campos de acción y programas académicos define en su artículo 9 que </w:t>
      </w:r>
      <w:r w:rsidRPr="003C6415">
        <w:rPr>
          <w:rFonts w:ascii="Tahoma" w:hAnsi="Tahoma" w:cs="Tahoma"/>
          <w:lang w:val="es-CO" w:eastAsia="es-CO"/>
        </w:rPr>
        <w:t>los programas de pregrado preparan para el desempeño de ocupaciones, para el ejercicio de una profesión o disciplina determinada, de naturaleza tecnológica o científica o en el área de las humanidades, las artes y la filosofía. También son programas de pregrado aquellos de naturaleza multidisciplinaria conocidos también como estudios de artes liberales, entendiéndose como los estudios generales en ciencias, artes o humanidades, con énfasis en algunas de las disciplinas que hacen parte de dichos campos.</w:t>
      </w:r>
      <w:r w:rsidRPr="003C6415">
        <w:rPr>
          <w:rFonts w:ascii="Tahoma" w:hAnsi="Tahoma" w:cs="Tahoma"/>
        </w:rPr>
        <w:t xml:space="preserve"> </w:t>
      </w:r>
    </w:p>
    <w:p w14:paraId="77709FE3" w14:textId="7274F0A5" w:rsidR="00E0370D" w:rsidRPr="003C6415" w:rsidRDefault="00E0370D" w:rsidP="00E0370D">
      <w:pPr>
        <w:autoSpaceDE w:val="0"/>
        <w:autoSpaceDN w:val="0"/>
        <w:adjustRightInd w:val="0"/>
        <w:spacing w:after="120" w:line="240" w:lineRule="auto"/>
        <w:jc w:val="both"/>
        <w:rPr>
          <w:rFonts w:ascii="Tahoma" w:hAnsi="Tahoma" w:cs="Tahoma"/>
        </w:rPr>
      </w:pPr>
      <w:r w:rsidRPr="003C6415">
        <w:rPr>
          <w:rFonts w:ascii="Tahoma" w:hAnsi="Tahoma" w:cs="Tahoma"/>
        </w:rPr>
        <w:t xml:space="preserve">Que la Universidad de Córdoba oferta los estudios de programas de pregrado como una de sus funciones misionales.  </w:t>
      </w:r>
    </w:p>
    <w:p w14:paraId="36B2C8B8" w14:textId="77777777" w:rsidR="00E0370D" w:rsidRPr="003C6415" w:rsidRDefault="00E0370D" w:rsidP="00E0370D">
      <w:pPr>
        <w:spacing w:after="120" w:line="240" w:lineRule="auto"/>
        <w:jc w:val="both"/>
        <w:rPr>
          <w:rFonts w:ascii="Tahoma" w:hAnsi="Tahoma" w:cs="Tahoma"/>
        </w:rPr>
      </w:pPr>
      <w:r w:rsidRPr="003C6415">
        <w:rPr>
          <w:rFonts w:ascii="Tahoma" w:hAnsi="Tahoma" w:cs="Tahoma"/>
        </w:rPr>
        <w:t xml:space="preserve">Que mediante Acuerdo 004 de 2 de febrero de 2004, el Consejo Superior expidió el Reglamento Estudiantil para Estudiantes de Pregrados de la Universidad de Córdoba. </w:t>
      </w:r>
    </w:p>
    <w:p w14:paraId="03CAFB10" w14:textId="77777777" w:rsidR="00E0370D" w:rsidRPr="003C6415" w:rsidRDefault="00E0370D" w:rsidP="00E0370D">
      <w:pPr>
        <w:spacing w:after="120" w:line="240" w:lineRule="auto"/>
        <w:jc w:val="both"/>
        <w:rPr>
          <w:rFonts w:ascii="Tahoma" w:hAnsi="Tahoma" w:cs="Tahoma"/>
        </w:rPr>
      </w:pPr>
      <w:r w:rsidRPr="003C6415">
        <w:rPr>
          <w:rFonts w:ascii="Tahoma" w:hAnsi="Tahoma" w:cs="Tahoma"/>
        </w:rPr>
        <w:t xml:space="preserve">Que debido a la dinámica de los procesos académicos y la expedición de normas del orden nacional en materia educativa para programas de pregrado y posgrado se hace necesario aprobar un reglamento de pregrado que responda y atienda los retos y desafíos que imponen los cambios para la formación posgradual.   </w:t>
      </w:r>
    </w:p>
    <w:p w14:paraId="1D0E3B7A" w14:textId="77777777" w:rsidR="00E0370D" w:rsidRPr="003C6415" w:rsidRDefault="00E0370D" w:rsidP="00E0370D">
      <w:pPr>
        <w:spacing w:after="120" w:line="240" w:lineRule="auto"/>
        <w:jc w:val="both"/>
        <w:rPr>
          <w:rFonts w:ascii="Tahoma" w:hAnsi="Tahoma" w:cs="Tahoma"/>
        </w:rPr>
      </w:pPr>
      <w:r w:rsidRPr="003C6415">
        <w:rPr>
          <w:rFonts w:ascii="Tahoma" w:hAnsi="Tahoma" w:cs="Tahoma"/>
        </w:rPr>
        <w:t>Que el acuerdo puesto a consideración es fruto de un proceso participativo de las distintas unidades, áreas y personal relacionados con el tema.</w:t>
      </w:r>
    </w:p>
    <w:p w14:paraId="460C86AB" w14:textId="77777777" w:rsidR="00E0370D" w:rsidRPr="003C6415" w:rsidRDefault="00E0370D" w:rsidP="00E0370D">
      <w:pPr>
        <w:spacing w:after="120" w:line="240" w:lineRule="auto"/>
        <w:jc w:val="both"/>
        <w:rPr>
          <w:rFonts w:ascii="Tahoma" w:hAnsi="Tahoma" w:cs="Tahoma"/>
        </w:rPr>
      </w:pPr>
      <w:r w:rsidRPr="003C6415">
        <w:rPr>
          <w:rFonts w:ascii="Tahoma" w:hAnsi="Tahoma" w:cs="Tahoma"/>
        </w:rPr>
        <w:t xml:space="preserve">Que en virtud de lo preceptuado por el numeral 19 del artículo 36 del acuerdo 270 de 2017, Estatuto General, es función del Consejo Superior, expedir esta clase de actos. </w:t>
      </w:r>
    </w:p>
    <w:p w14:paraId="699735AB" w14:textId="77777777" w:rsidR="00E0370D" w:rsidRPr="003C6415" w:rsidRDefault="00E0370D" w:rsidP="00E0370D">
      <w:pPr>
        <w:shd w:val="clear" w:color="auto" w:fill="FFFFFF"/>
        <w:spacing w:after="120" w:line="240" w:lineRule="auto"/>
        <w:jc w:val="both"/>
        <w:rPr>
          <w:rFonts w:ascii="Tahoma" w:hAnsi="Tahoma" w:cs="Tahoma"/>
        </w:rPr>
      </w:pPr>
      <w:proofErr w:type="gramStart"/>
      <w:r w:rsidRPr="003C6415">
        <w:rPr>
          <w:rFonts w:ascii="Tahoma" w:hAnsi="Tahoma" w:cs="Tahoma"/>
        </w:rPr>
        <w:t>Que</w:t>
      </w:r>
      <w:proofErr w:type="gramEnd"/>
      <w:r w:rsidRPr="003C6415">
        <w:rPr>
          <w:rFonts w:ascii="Tahoma" w:hAnsi="Tahoma" w:cs="Tahoma"/>
        </w:rPr>
        <w:t xml:space="preserve"> en mérito a lo antes expuesto, </w:t>
      </w:r>
    </w:p>
    <w:p w14:paraId="68F2E25F" w14:textId="77777777" w:rsidR="00E0370D" w:rsidRPr="003C6415" w:rsidRDefault="00E0370D" w:rsidP="00E0370D">
      <w:pPr>
        <w:shd w:val="clear" w:color="auto" w:fill="FFFFFF"/>
        <w:spacing w:after="0"/>
        <w:jc w:val="both"/>
        <w:rPr>
          <w:rFonts w:ascii="Tahoma" w:hAnsi="Tahoma" w:cs="Tahoma"/>
        </w:rPr>
      </w:pPr>
    </w:p>
    <w:p w14:paraId="1B1A9557" w14:textId="77777777" w:rsidR="00E0370D" w:rsidRPr="003C6415" w:rsidRDefault="00E0370D" w:rsidP="00E0370D">
      <w:pPr>
        <w:shd w:val="clear" w:color="auto" w:fill="FFFFFF"/>
        <w:spacing w:after="0"/>
        <w:jc w:val="both"/>
        <w:rPr>
          <w:rFonts w:ascii="Tahoma" w:hAnsi="Tahoma" w:cs="Tahoma"/>
        </w:rPr>
      </w:pPr>
    </w:p>
    <w:p w14:paraId="5A9F230C" w14:textId="77777777" w:rsidR="00E0370D" w:rsidRPr="003C6415" w:rsidRDefault="00E0370D" w:rsidP="00E0370D">
      <w:pPr>
        <w:shd w:val="clear" w:color="auto" w:fill="FFFFFF"/>
        <w:spacing w:after="0"/>
        <w:jc w:val="both"/>
        <w:rPr>
          <w:rFonts w:ascii="Tahoma" w:hAnsi="Tahoma" w:cs="Tahoma"/>
        </w:rPr>
      </w:pPr>
    </w:p>
    <w:p w14:paraId="48E33D03" w14:textId="77777777" w:rsidR="00E0370D" w:rsidRPr="003C6415" w:rsidRDefault="00E0370D" w:rsidP="00E0370D">
      <w:pPr>
        <w:jc w:val="center"/>
        <w:rPr>
          <w:rFonts w:ascii="Tahoma" w:eastAsia="Bookman Old Style" w:hAnsi="Tahoma" w:cs="Tahoma"/>
        </w:rPr>
      </w:pPr>
      <w:r w:rsidRPr="003C6415">
        <w:rPr>
          <w:rFonts w:ascii="Tahoma" w:eastAsia="Bookman Old Style" w:hAnsi="Tahoma" w:cs="Tahoma"/>
          <w:b/>
        </w:rPr>
        <w:lastRenderedPageBreak/>
        <w:t>ACUERDA:</w:t>
      </w:r>
    </w:p>
    <w:p w14:paraId="50A88883" w14:textId="77777777" w:rsidR="00E0370D" w:rsidRPr="003C6415" w:rsidRDefault="00E0370D" w:rsidP="00E0370D">
      <w:pPr>
        <w:shd w:val="clear" w:color="auto" w:fill="FFFFFF"/>
        <w:spacing w:after="343"/>
        <w:jc w:val="both"/>
        <w:rPr>
          <w:rFonts w:ascii="Tahoma" w:eastAsia="Bookman Old Style" w:hAnsi="Tahoma" w:cs="Tahoma"/>
        </w:rPr>
      </w:pPr>
      <w:r w:rsidRPr="003C6415">
        <w:rPr>
          <w:rFonts w:ascii="Tahoma" w:eastAsia="Bookman Old Style" w:hAnsi="Tahoma" w:cs="Tahoma"/>
          <w:b/>
        </w:rPr>
        <w:t>ARTÍCULO 1</w:t>
      </w:r>
      <w:r w:rsidRPr="003C6415">
        <w:rPr>
          <w:rFonts w:ascii="Tahoma" w:eastAsia="Bookman Old Style" w:hAnsi="Tahoma" w:cs="Tahoma"/>
        </w:rPr>
        <w:t xml:space="preserve">. </w:t>
      </w:r>
      <w:r w:rsidRPr="003C6415">
        <w:rPr>
          <w:rFonts w:ascii="Tahoma" w:hAnsi="Tahoma" w:cs="Tahoma"/>
        </w:rPr>
        <w:t>Apruébese el Reglamento Académico de Pregrado</w:t>
      </w:r>
      <w:r w:rsidRPr="003C6415">
        <w:rPr>
          <w:rFonts w:ascii="Tahoma" w:hAnsi="Tahoma" w:cs="Tahoma"/>
          <w:b/>
        </w:rPr>
        <w:t xml:space="preserve"> </w:t>
      </w:r>
      <w:r w:rsidRPr="003C6415">
        <w:rPr>
          <w:rFonts w:ascii="Tahoma" w:hAnsi="Tahoma" w:cs="Tahoma"/>
        </w:rPr>
        <w:t>como sigue:</w:t>
      </w:r>
      <w:r w:rsidRPr="003C6415">
        <w:rPr>
          <w:rFonts w:ascii="Tahoma" w:eastAsia="Bookman Old Style" w:hAnsi="Tahoma" w:cs="Tahoma"/>
        </w:rPr>
        <w:t xml:space="preserve"> </w:t>
      </w:r>
    </w:p>
    <w:p w14:paraId="6C89DD0F" w14:textId="45110874" w:rsidR="00E0370D" w:rsidRPr="003C6415" w:rsidRDefault="00E0370D" w:rsidP="00E0370D">
      <w:pPr>
        <w:pBdr>
          <w:top w:val="nil"/>
          <w:left w:val="nil"/>
          <w:bottom w:val="nil"/>
          <w:right w:val="nil"/>
          <w:between w:val="nil"/>
        </w:pBdr>
        <w:spacing w:after="0"/>
        <w:jc w:val="center"/>
        <w:rPr>
          <w:rFonts w:ascii="Tahoma" w:eastAsia="Bookman Old Style" w:hAnsi="Tahoma" w:cs="Tahoma"/>
        </w:rPr>
      </w:pPr>
      <w:r w:rsidRPr="003C6415">
        <w:rPr>
          <w:rFonts w:ascii="Tahoma" w:eastAsia="Bookman Old Style" w:hAnsi="Tahoma" w:cs="Tahoma"/>
          <w:b/>
        </w:rPr>
        <w:t>CAPÍTULO I</w:t>
      </w:r>
    </w:p>
    <w:p w14:paraId="7FF26F9F" w14:textId="77777777" w:rsidR="00E0370D" w:rsidRPr="003C6415" w:rsidRDefault="00E0370D" w:rsidP="00E0370D">
      <w:pPr>
        <w:pBdr>
          <w:top w:val="nil"/>
          <w:left w:val="nil"/>
          <w:bottom w:val="nil"/>
          <w:right w:val="nil"/>
          <w:between w:val="nil"/>
        </w:pBdr>
        <w:jc w:val="center"/>
        <w:rPr>
          <w:rFonts w:ascii="Tahoma" w:eastAsia="Bookman Old Style" w:hAnsi="Tahoma" w:cs="Tahoma"/>
        </w:rPr>
      </w:pPr>
      <w:r w:rsidRPr="003C6415">
        <w:rPr>
          <w:rFonts w:ascii="Tahoma" w:eastAsia="Bookman Old Style" w:hAnsi="Tahoma" w:cs="Tahoma"/>
          <w:b/>
        </w:rPr>
        <w:t>DE LOS PRINCIPIOS Y VALORES</w:t>
      </w:r>
    </w:p>
    <w:p w14:paraId="12B12B9D" w14:textId="77777777" w:rsidR="00E0370D" w:rsidRPr="003C6415" w:rsidRDefault="00E0370D" w:rsidP="00E0370D">
      <w:pPr>
        <w:pStyle w:val="Sinespaciado"/>
        <w:spacing w:after="240" w:line="276" w:lineRule="auto"/>
        <w:jc w:val="both"/>
        <w:rPr>
          <w:rFonts w:ascii="Tahoma" w:hAnsi="Tahoma" w:cs="Tahoma"/>
        </w:rPr>
      </w:pPr>
      <w:r w:rsidRPr="003C6415">
        <w:rPr>
          <w:rFonts w:ascii="Tahoma" w:hAnsi="Tahoma" w:cs="Tahoma"/>
          <w:b/>
          <w:lang w:val="es-CO" w:eastAsia="es-CO"/>
        </w:rPr>
        <w:t>ARTÍCULO 2</w:t>
      </w:r>
      <w:r w:rsidRPr="003C6415">
        <w:rPr>
          <w:rFonts w:ascii="Tahoma" w:hAnsi="Tahoma" w:cs="Tahoma"/>
        </w:rPr>
        <w:t xml:space="preserve">. </w:t>
      </w:r>
      <w:r w:rsidRPr="003C6415">
        <w:rPr>
          <w:rFonts w:ascii="Tahoma" w:hAnsi="Tahoma" w:cs="Tahoma"/>
          <w:b/>
        </w:rPr>
        <w:t>Principios</w:t>
      </w:r>
      <w:r w:rsidRPr="003C6415">
        <w:rPr>
          <w:rFonts w:ascii="Tahoma" w:hAnsi="Tahoma" w:cs="Tahoma"/>
        </w:rPr>
        <w:t xml:space="preserve">. El Reglamento Académico de Pregrado de la Universidad de Córdoba, se enmarca en los principios y valores fundamentales de la persona, dotados de fuerza normativa. Son principios esenciales de este reglamento, el respeto de la dignidad humana, participación democrática, enseñanza, libertad de cátedra, libertad de aprendizaje, respeto por la ciudadanía diferenciada cultural, política e ideológicamente, excelencia académica, libre asociación, regionalización institucional. </w:t>
      </w:r>
    </w:p>
    <w:p w14:paraId="31E2DB76" w14:textId="77777777" w:rsidR="00E0370D" w:rsidRPr="003C6415" w:rsidRDefault="00E0370D" w:rsidP="00E0370D">
      <w:pPr>
        <w:pStyle w:val="Sinespaciado"/>
        <w:spacing w:after="240" w:line="276" w:lineRule="auto"/>
        <w:jc w:val="both"/>
        <w:rPr>
          <w:rFonts w:ascii="Tahoma" w:hAnsi="Tahoma" w:cs="Tahoma"/>
        </w:rPr>
      </w:pPr>
      <w:r w:rsidRPr="003C6415">
        <w:rPr>
          <w:rFonts w:ascii="Tahoma" w:hAnsi="Tahoma" w:cs="Tahoma"/>
          <w:b/>
          <w:bCs/>
        </w:rPr>
        <w:t>Parágrafo 1.</w:t>
      </w:r>
      <w:r w:rsidRPr="003C6415">
        <w:rPr>
          <w:rFonts w:ascii="Tahoma" w:hAnsi="Tahoma" w:cs="Tahoma"/>
        </w:rPr>
        <w:t xml:space="preserve"> Se entiende por libertad de cátedra las oportunidades que tienen los actores del proceso enseñanza-aprendizaje de interpretar, analizar, deducir, inferir conceptos y asumir posiciones frente a las distintas teorías con las cuales está asociado el proceso.</w:t>
      </w:r>
    </w:p>
    <w:p w14:paraId="670A04E6" w14:textId="77777777" w:rsidR="00E0370D" w:rsidRPr="003C6415" w:rsidRDefault="00E0370D" w:rsidP="00E0370D">
      <w:pPr>
        <w:pStyle w:val="Sinespaciado"/>
        <w:spacing w:after="240" w:line="276" w:lineRule="auto"/>
        <w:jc w:val="both"/>
        <w:rPr>
          <w:rFonts w:ascii="Tahoma" w:hAnsi="Tahoma" w:cs="Tahoma"/>
        </w:rPr>
      </w:pPr>
      <w:r w:rsidRPr="003C6415">
        <w:rPr>
          <w:rFonts w:ascii="Tahoma" w:hAnsi="Tahoma" w:cs="Tahoma"/>
          <w:b/>
          <w:bCs/>
        </w:rPr>
        <w:t>Parágrafo 2.</w:t>
      </w:r>
      <w:r w:rsidRPr="003C6415">
        <w:rPr>
          <w:rFonts w:ascii="Tahoma" w:hAnsi="Tahoma" w:cs="Tahoma"/>
        </w:rPr>
        <w:t xml:space="preserve"> Se entiende por libertad de aprendizaje, la que tiene el estudiante para definir sus métodos y ritmos para acceder al conocimiento y a las fuentes de información, y para utilizar esa información en el incremento y profundización de sus enseñanzas en el desarrollo de las competencias necesarias para su desempeño profesional.</w:t>
      </w:r>
    </w:p>
    <w:p w14:paraId="066ACCE4" w14:textId="77777777" w:rsidR="00E0370D" w:rsidRPr="003C6415" w:rsidRDefault="00E0370D" w:rsidP="00E0370D">
      <w:pPr>
        <w:pStyle w:val="Sinespaciado"/>
        <w:spacing w:after="240" w:line="276" w:lineRule="auto"/>
        <w:jc w:val="both"/>
        <w:rPr>
          <w:rFonts w:ascii="Tahoma" w:hAnsi="Tahoma" w:cs="Tahoma"/>
        </w:rPr>
      </w:pPr>
      <w:r w:rsidRPr="003C6415">
        <w:rPr>
          <w:rFonts w:ascii="Tahoma" w:hAnsi="Tahoma" w:cs="Tahoma"/>
          <w:b/>
        </w:rPr>
        <w:t xml:space="preserve">ARTICULO 3. Prevalencia de los principios. </w:t>
      </w:r>
      <w:r w:rsidRPr="003C6415">
        <w:rPr>
          <w:rFonts w:ascii="Tahoma" w:hAnsi="Tahoma" w:cs="Tahoma"/>
        </w:rPr>
        <w:t>Los principios</w:t>
      </w:r>
      <w:r w:rsidRPr="003C6415">
        <w:rPr>
          <w:rFonts w:ascii="Tahoma" w:hAnsi="Tahoma" w:cs="Tahoma"/>
          <w:b/>
        </w:rPr>
        <w:t xml:space="preserve"> </w:t>
      </w:r>
      <w:r w:rsidRPr="003C6415">
        <w:rPr>
          <w:rFonts w:ascii="Tahoma" w:hAnsi="Tahoma" w:cs="Tahoma"/>
        </w:rPr>
        <w:t xml:space="preserve">consagrados en este reglamento son normas rectoras para la interpretación y aplicación de las demás normas del presente acuerdo. </w:t>
      </w:r>
    </w:p>
    <w:p w14:paraId="4A42F86E" w14:textId="77777777" w:rsidR="00E0370D" w:rsidRPr="003C6415" w:rsidRDefault="00E0370D" w:rsidP="00E0370D">
      <w:pPr>
        <w:pStyle w:val="Sinespaciado"/>
        <w:spacing w:after="240" w:line="276" w:lineRule="auto"/>
        <w:jc w:val="both"/>
        <w:rPr>
          <w:rFonts w:ascii="Tahoma" w:hAnsi="Tahoma" w:cs="Tahoma"/>
        </w:rPr>
      </w:pPr>
      <w:r w:rsidRPr="003C6415">
        <w:rPr>
          <w:rFonts w:ascii="Tahoma" w:hAnsi="Tahoma" w:cs="Tahoma"/>
          <w:b/>
        </w:rPr>
        <w:t>ARTICULO 4</w:t>
      </w:r>
      <w:r w:rsidRPr="003C6415">
        <w:rPr>
          <w:rFonts w:ascii="Tahoma" w:hAnsi="Tahoma" w:cs="Tahoma"/>
        </w:rPr>
        <w:t xml:space="preserve">. </w:t>
      </w:r>
      <w:r w:rsidRPr="003C6415">
        <w:rPr>
          <w:rFonts w:ascii="Tahoma" w:hAnsi="Tahoma" w:cs="Tahoma"/>
          <w:b/>
        </w:rPr>
        <w:t>Valores</w:t>
      </w:r>
      <w:r w:rsidRPr="003C6415">
        <w:rPr>
          <w:rFonts w:ascii="Tahoma" w:hAnsi="Tahoma" w:cs="Tahoma"/>
        </w:rPr>
        <w:t>. Los valores que guían e irradian el Reglamento Académico de Pregrado son la dignidad humana, conocimiento, excelencia, convivencia,</w:t>
      </w:r>
      <w:r w:rsidRPr="003C6415">
        <w:rPr>
          <w:rFonts w:ascii="Tahoma" w:hAnsi="Tahoma" w:cs="Tahoma"/>
          <w:shd w:val="clear" w:color="auto" w:fill="FFFFFF"/>
        </w:rPr>
        <w:t xml:space="preserve"> justicia, igualdad, tolerancia</w:t>
      </w:r>
      <w:r w:rsidRPr="003C6415">
        <w:rPr>
          <w:rFonts w:ascii="Tahoma" w:hAnsi="Tahoma" w:cs="Tahoma"/>
        </w:rPr>
        <w:t>, prevalencia del interés general sobre el particular.</w:t>
      </w:r>
    </w:p>
    <w:p w14:paraId="0641773F" w14:textId="77777777" w:rsidR="00E0370D" w:rsidRPr="003C6415" w:rsidRDefault="00E0370D" w:rsidP="00E0370D">
      <w:pPr>
        <w:pStyle w:val="Sinespaciado"/>
        <w:spacing w:after="240" w:line="276" w:lineRule="auto"/>
        <w:jc w:val="both"/>
        <w:rPr>
          <w:rFonts w:ascii="Tahoma" w:eastAsia="Bookman Old Style" w:hAnsi="Tahoma" w:cs="Tahoma"/>
        </w:rPr>
      </w:pPr>
      <w:r w:rsidRPr="003C6415">
        <w:rPr>
          <w:rFonts w:ascii="Tahoma" w:eastAsia="Bookman Old Style" w:hAnsi="Tahoma" w:cs="Tahoma"/>
          <w:b/>
        </w:rPr>
        <w:t>ARTÍCULO 5</w:t>
      </w:r>
      <w:r w:rsidRPr="003C6415">
        <w:rPr>
          <w:rFonts w:ascii="Tahoma" w:eastAsia="Bookman Old Style" w:hAnsi="Tahoma" w:cs="Tahoma"/>
        </w:rPr>
        <w:t xml:space="preserve">. </w:t>
      </w:r>
      <w:r w:rsidRPr="003C6415">
        <w:rPr>
          <w:rFonts w:ascii="Tahoma" w:eastAsia="Bookman Old Style" w:hAnsi="Tahoma" w:cs="Tahoma"/>
          <w:b/>
        </w:rPr>
        <w:t>Función social</w:t>
      </w:r>
      <w:r w:rsidRPr="003C6415">
        <w:rPr>
          <w:rFonts w:ascii="Tahoma" w:eastAsia="Bookman Old Style" w:hAnsi="Tahoma" w:cs="Tahoma"/>
        </w:rPr>
        <w:t>. La función social de la educación implica, para quienes se benefician de ella, la obligación de servir a la sociedad. Por ende, quien accede a la educación superior adquiere la responsabilidad de superarse como persona, hacer el mejor uso de las oportunidades y recursos que le ofrece la Universidad y aplicar tales conocimientos adquiridos con permanente sentido de solidaridad social.</w:t>
      </w:r>
    </w:p>
    <w:p w14:paraId="37C3FF85" w14:textId="77777777" w:rsidR="00E0370D" w:rsidRPr="003C6415" w:rsidRDefault="00E0370D" w:rsidP="00E0370D">
      <w:pPr>
        <w:pStyle w:val="Sinespaciado"/>
        <w:spacing w:after="240" w:line="276" w:lineRule="auto"/>
        <w:jc w:val="both"/>
        <w:rPr>
          <w:rFonts w:ascii="Tahoma" w:eastAsia="Bookman Old Style" w:hAnsi="Tahoma" w:cs="Tahoma"/>
        </w:rPr>
      </w:pPr>
    </w:p>
    <w:p w14:paraId="0F3C6171" w14:textId="77777777" w:rsidR="00E0370D" w:rsidRPr="003C6415" w:rsidRDefault="00E0370D" w:rsidP="00E0370D">
      <w:pPr>
        <w:pStyle w:val="Sinespaciado"/>
        <w:spacing w:after="240" w:line="276" w:lineRule="auto"/>
        <w:jc w:val="both"/>
        <w:rPr>
          <w:rFonts w:ascii="Tahoma" w:hAnsi="Tahoma" w:cs="Tahoma"/>
        </w:rPr>
      </w:pPr>
    </w:p>
    <w:p w14:paraId="188852DA" w14:textId="5DDF932C" w:rsidR="00E0370D" w:rsidRPr="003C6415" w:rsidRDefault="00E0370D" w:rsidP="00E0370D">
      <w:pPr>
        <w:pBdr>
          <w:top w:val="nil"/>
          <w:left w:val="nil"/>
          <w:bottom w:val="nil"/>
          <w:right w:val="nil"/>
          <w:between w:val="nil"/>
        </w:pBdr>
        <w:spacing w:after="0"/>
        <w:jc w:val="center"/>
        <w:rPr>
          <w:rFonts w:ascii="Tahoma" w:eastAsia="Bookman Old Style" w:hAnsi="Tahoma" w:cs="Tahoma"/>
        </w:rPr>
      </w:pPr>
      <w:r w:rsidRPr="003C6415">
        <w:rPr>
          <w:rFonts w:ascii="Tahoma" w:eastAsia="Bookman Old Style" w:hAnsi="Tahoma" w:cs="Tahoma"/>
          <w:b/>
        </w:rPr>
        <w:lastRenderedPageBreak/>
        <w:t>CAPITULO II</w:t>
      </w:r>
    </w:p>
    <w:p w14:paraId="40DF3A0E" w14:textId="77777777" w:rsidR="00E0370D" w:rsidRPr="003C6415" w:rsidRDefault="00E0370D" w:rsidP="00E0370D">
      <w:pPr>
        <w:pBdr>
          <w:top w:val="nil"/>
          <w:left w:val="nil"/>
          <w:bottom w:val="nil"/>
          <w:right w:val="nil"/>
          <w:between w:val="nil"/>
        </w:pBdr>
        <w:jc w:val="center"/>
        <w:rPr>
          <w:rFonts w:ascii="Tahoma" w:eastAsia="Bookman Old Style" w:hAnsi="Tahoma" w:cs="Tahoma"/>
        </w:rPr>
      </w:pPr>
      <w:r w:rsidRPr="003C6415">
        <w:rPr>
          <w:rFonts w:ascii="Tahoma" w:eastAsia="Bookman Old Style" w:hAnsi="Tahoma" w:cs="Tahoma"/>
          <w:b/>
        </w:rPr>
        <w:t>DE LOS ASPECTOS GENERALES</w:t>
      </w:r>
    </w:p>
    <w:p w14:paraId="4EC30227" w14:textId="77777777" w:rsidR="00E0370D" w:rsidRPr="003C6415" w:rsidRDefault="00E0370D" w:rsidP="00E0370D">
      <w:pPr>
        <w:pStyle w:val="Sinespaciado"/>
        <w:spacing w:after="240" w:line="276" w:lineRule="auto"/>
        <w:jc w:val="both"/>
        <w:rPr>
          <w:rFonts w:ascii="Tahoma" w:eastAsia="Bookman Old Style" w:hAnsi="Tahoma" w:cs="Tahoma"/>
        </w:rPr>
      </w:pPr>
      <w:r w:rsidRPr="003C6415">
        <w:rPr>
          <w:rFonts w:ascii="Tahoma" w:eastAsia="Bookman Old Style" w:hAnsi="Tahoma" w:cs="Tahoma"/>
          <w:b/>
        </w:rPr>
        <w:t>ARTÍCULO 6.</w:t>
      </w:r>
      <w:r w:rsidRPr="003C6415">
        <w:rPr>
          <w:rFonts w:ascii="Tahoma" w:eastAsia="Bookman Old Style" w:hAnsi="Tahoma" w:cs="Tahoma"/>
        </w:rPr>
        <w:t xml:space="preserve"> </w:t>
      </w:r>
      <w:r w:rsidRPr="003C6415">
        <w:rPr>
          <w:rFonts w:ascii="Tahoma" w:eastAsia="Bookman Old Style" w:hAnsi="Tahoma" w:cs="Tahoma"/>
          <w:b/>
        </w:rPr>
        <w:t>Elementos del reglamento académico</w:t>
      </w:r>
      <w:r w:rsidRPr="003C6415">
        <w:rPr>
          <w:rFonts w:ascii="Tahoma" w:eastAsia="Bookman Old Style" w:hAnsi="Tahoma" w:cs="Tahoma"/>
        </w:rPr>
        <w:t>.  El Reglamento Académico de Pregrado determina las instancias, las definiciones, los tiempos, las características, y el régimen académico de los programas de pregrado de la Universidad de Córdoba.</w:t>
      </w:r>
    </w:p>
    <w:p w14:paraId="2A366E8E" w14:textId="77777777" w:rsidR="00E0370D" w:rsidRPr="003C6415" w:rsidRDefault="00E0370D" w:rsidP="00E0370D">
      <w:pPr>
        <w:pStyle w:val="Sinespaciado"/>
        <w:spacing w:after="240" w:line="276" w:lineRule="auto"/>
        <w:jc w:val="both"/>
        <w:rPr>
          <w:rFonts w:ascii="Tahoma" w:eastAsia="Bookman Old Style" w:hAnsi="Tahoma" w:cs="Tahoma"/>
        </w:rPr>
      </w:pPr>
      <w:r w:rsidRPr="003C6415">
        <w:rPr>
          <w:rFonts w:ascii="Tahoma" w:eastAsia="Bookman Old Style" w:hAnsi="Tahoma" w:cs="Tahoma"/>
          <w:b/>
        </w:rPr>
        <w:t>ARTÍCULO 7</w:t>
      </w:r>
      <w:r w:rsidRPr="003C6415">
        <w:rPr>
          <w:rFonts w:ascii="Tahoma" w:eastAsia="Bookman Old Style" w:hAnsi="Tahoma" w:cs="Tahoma"/>
          <w:b/>
          <w:bCs/>
        </w:rPr>
        <w:t>. Instancias y definiciones.</w:t>
      </w:r>
      <w:r w:rsidRPr="003C6415">
        <w:rPr>
          <w:rFonts w:ascii="Tahoma" w:eastAsia="Bookman Old Style" w:hAnsi="Tahoma" w:cs="Tahoma"/>
        </w:rPr>
        <w:t xml:space="preserve"> Todo estudiante debe conocer las siguientes instancias y definiciones:</w:t>
      </w:r>
    </w:p>
    <w:p w14:paraId="053C1601" w14:textId="5D876C4E" w:rsidR="00E0370D" w:rsidRPr="003C6415" w:rsidRDefault="00E0370D" w:rsidP="00E0370D">
      <w:pPr>
        <w:pStyle w:val="Sinespaciado"/>
        <w:spacing w:after="240" w:line="276" w:lineRule="auto"/>
        <w:jc w:val="both"/>
        <w:rPr>
          <w:rFonts w:ascii="Tahoma" w:eastAsia="Bookman Old Style" w:hAnsi="Tahoma" w:cs="Tahoma"/>
        </w:rPr>
      </w:pPr>
      <w:r w:rsidRPr="003C6415">
        <w:rPr>
          <w:rFonts w:ascii="Tahoma" w:eastAsia="Bookman Old Style" w:hAnsi="Tahoma" w:cs="Tahoma"/>
          <w:b/>
          <w:bCs/>
        </w:rPr>
        <w:t xml:space="preserve">Consejo </w:t>
      </w:r>
      <w:r w:rsidR="00554CA4" w:rsidRPr="003C6415">
        <w:rPr>
          <w:rFonts w:ascii="Tahoma" w:eastAsia="Bookman Old Style" w:hAnsi="Tahoma" w:cs="Tahoma"/>
          <w:b/>
          <w:bCs/>
        </w:rPr>
        <w:t>S</w:t>
      </w:r>
      <w:r w:rsidRPr="003C6415">
        <w:rPr>
          <w:rFonts w:ascii="Tahoma" w:eastAsia="Bookman Old Style" w:hAnsi="Tahoma" w:cs="Tahoma"/>
          <w:b/>
          <w:bCs/>
        </w:rPr>
        <w:t>uperior:</w:t>
      </w:r>
      <w:r w:rsidRPr="003C6415">
        <w:rPr>
          <w:rFonts w:ascii="Tahoma" w:eastAsia="Bookman Old Style" w:hAnsi="Tahoma" w:cs="Tahoma"/>
        </w:rPr>
        <w:t xml:space="preserve"> Máximo órgano colegiado de Dirección y Gobierno de la Universidad, que está integrado por el ministro de educación (quien lo preside), el presidente de la república, el gobernador del departamento de Córdoba, el rector de la Universidad (sin voto en las decisiones) un representante de los estudiantes, un representante de los profesores, un representante de los egresados, un representante de las directivas académicos, un representante de los exrectores, y un representante del sector productivo.</w:t>
      </w:r>
    </w:p>
    <w:p w14:paraId="6D24E4B9" w14:textId="77777777" w:rsidR="00E0370D" w:rsidRPr="003C6415" w:rsidRDefault="00E0370D" w:rsidP="00E0370D">
      <w:pPr>
        <w:pStyle w:val="Sinespaciado"/>
        <w:spacing w:after="240" w:line="276" w:lineRule="auto"/>
        <w:jc w:val="both"/>
        <w:rPr>
          <w:rFonts w:ascii="Tahoma" w:eastAsia="Bookman Old Style" w:hAnsi="Tahoma" w:cs="Tahoma"/>
        </w:rPr>
      </w:pPr>
      <w:r w:rsidRPr="003C6415">
        <w:rPr>
          <w:rFonts w:ascii="Tahoma" w:eastAsia="Bookman Old Style" w:hAnsi="Tahoma" w:cs="Tahoma"/>
          <w:b/>
          <w:bCs/>
        </w:rPr>
        <w:t>Consejo Académico:</w:t>
      </w:r>
      <w:r w:rsidRPr="003C6415">
        <w:rPr>
          <w:rFonts w:ascii="Tahoma" w:eastAsia="Bookman Old Style" w:hAnsi="Tahoma" w:cs="Tahoma"/>
        </w:rPr>
        <w:t xml:space="preserve"> Máxima autoridad académica de la Universidad, que está integrado por el Rector (quien lo preside), el Vicerrector Académico, el Vicerrector de Investigación y Extensión, los decanos de las facultades, un representante de los estudiantes y un representante de los profesores.</w:t>
      </w:r>
    </w:p>
    <w:p w14:paraId="3B678E89" w14:textId="77777777" w:rsidR="00E0370D" w:rsidRPr="003C6415" w:rsidRDefault="00E0370D" w:rsidP="00E0370D">
      <w:pPr>
        <w:rPr>
          <w:rFonts w:ascii="Tahoma" w:hAnsi="Tahoma" w:cs="Tahoma"/>
        </w:rPr>
      </w:pPr>
      <w:r w:rsidRPr="003C6415">
        <w:rPr>
          <w:rFonts w:ascii="Tahoma" w:hAnsi="Tahoma" w:cs="Tahoma"/>
          <w:b/>
          <w:bCs/>
        </w:rPr>
        <w:t>Rector:</w:t>
      </w:r>
      <w:r w:rsidRPr="003C6415">
        <w:rPr>
          <w:rFonts w:ascii="Tahoma" w:hAnsi="Tahoma" w:cs="Tahoma"/>
        </w:rPr>
        <w:t xml:space="preserve"> Representante Legal y la primera autoridad ejecutiva de la Universidad de Córdoba. En tal carácter, y en el ámbito de su competencia, es el responsable de la gestión académica y administrativa.</w:t>
      </w:r>
    </w:p>
    <w:p w14:paraId="0ED3E508" w14:textId="77777777" w:rsidR="00E0370D" w:rsidRPr="003C6415" w:rsidRDefault="00E0370D" w:rsidP="00E0370D">
      <w:pPr>
        <w:rPr>
          <w:rFonts w:ascii="Tahoma" w:hAnsi="Tahoma" w:cs="Tahoma"/>
        </w:rPr>
      </w:pPr>
      <w:r w:rsidRPr="003C6415">
        <w:rPr>
          <w:rFonts w:ascii="Tahoma" w:hAnsi="Tahoma" w:cs="Tahoma"/>
          <w:b/>
          <w:bCs/>
        </w:rPr>
        <w:t xml:space="preserve">Vicerrectoría Académica: </w:t>
      </w:r>
      <w:r w:rsidRPr="003C6415">
        <w:rPr>
          <w:rFonts w:ascii="Tahoma" w:hAnsi="Tahoma" w:cs="Tahoma"/>
        </w:rPr>
        <w:t>Responsable de la ejecución de las políticas académicas de la Universidad.</w:t>
      </w:r>
    </w:p>
    <w:p w14:paraId="72060D6A" w14:textId="77777777" w:rsidR="00E0370D" w:rsidRPr="003C6415" w:rsidRDefault="00E0370D" w:rsidP="00E0370D">
      <w:pPr>
        <w:rPr>
          <w:rFonts w:ascii="Tahoma" w:hAnsi="Tahoma" w:cs="Tahoma"/>
        </w:rPr>
      </w:pPr>
      <w:r w:rsidRPr="003C6415">
        <w:rPr>
          <w:rFonts w:ascii="Tahoma" w:hAnsi="Tahoma" w:cs="Tahoma"/>
          <w:b/>
          <w:bCs/>
        </w:rPr>
        <w:t>Vicerrectoría de Investigación y Extensión:</w:t>
      </w:r>
      <w:r w:rsidRPr="003C6415">
        <w:rPr>
          <w:rFonts w:ascii="Tahoma" w:hAnsi="Tahoma" w:cs="Tahoma"/>
        </w:rPr>
        <w:t xml:space="preserve"> Responsable de la ejecución de las políticas de investigación y proyección social de la Universidad.</w:t>
      </w:r>
    </w:p>
    <w:p w14:paraId="6D3D8D79" w14:textId="77777777" w:rsidR="00E0370D" w:rsidRPr="003C6415" w:rsidRDefault="00E0370D" w:rsidP="00E0370D">
      <w:pPr>
        <w:rPr>
          <w:rFonts w:ascii="Tahoma" w:hAnsi="Tahoma" w:cs="Tahoma"/>
        </w:rPr>
      </w:pPr>
      <w:r w:rsidRPr="003C6415">
        <w:rPr>
          <w:rFonts w:ascii="Tahoma" w:hAnsi="Tahoma" w:cs="Tahoma"/>
          <w:b/>
          <w:bCs/>
        </w:rPr>
        <w:t>Consejo de Facultad:</w:t>
      </w:r>
      <w:r w:rsidRPr="003C6415">
        <w:rPr>
          <w:rFonts w:ascii="Tahoma" w:hAnsi="Tahoma" w:cs="Tahoma"/>
        </w:rPr>
        <w:t xml:space="preserve"> Máxima autoridad académico-administrativa de la Facultad.</w:t>
      </w:r>
    </w:p>
    <w:p w14:paraId="6D693F6F" w14:textId="77777777" w:rsidR="00E0370D" w:rsidRPr="003C6415" w:rsidRDefault="00E0370D" w:rsidP="00E0370D">
      <w:pPr>
        <w:rPr>
          <w:rFonts w:ascii="Tahoma" w:hAnsi="Tahoma" w:cs="Tahoma"/>
        </w:rPr>
      </w:pPr>
      <w:r w:rsidRPr="003C6415">
        <w:rPr>
          <w:rFonts w:ascii="Tahoma" w:hAnsi="Tahoma" w:cs="Tahoma"/>
          <w:b/>
          <w:bCs/>
        </w:rPr>
        <w:t>Oficina de Admisión, Registro, y Control Académico:</w:t>
      </w:r>
      <w:r w:rsidRPr="003C6415">
        <w:rPr>
          <w:rFonts w:ascii="Tahoma" w:hAnsi="Tahoma" w:cs="Tahoma"/>
        </w:rPr>
        <w:t xml:space="preserve"> Coordina, supervisa y ejecuta el proceso relacionado con la inscripción, selección, admisión y matrícula de los estudiantes en coordinación con las facultades.</w:t>
      </w:r>
    </w:p>
    <w:p w14:paraId="79B3757D" w14:textId="77777777" w:rsidR="00E0370D" w:rsidRPr="003C6415" w:rsidRDefault="00E0370D" w:rsidP="00E0370D">
      <w:pPr>
        <w:rPr>
          <w:rFonts w:ascii="Tahoma" w:hAnsi="Tahoma" w:cs="Tahoma"/>
        </w:rPr>
      </w:pPr>
      <w:r w:rsidRPr="003C6415">
        <w:rPr>
          <w:rFonts w:ascii="Tahoma" w:hAnsi="Tahoma" w:cs="Tahoma"/>
          <w:b/>
          <w:bCs/>
        </w:rPr>
        <w:t>Decano:</w:t>
      </w:r>
      <w:r w:rsidRPr="003C6415">
        <w:rPr>
          <w:rFonts w:ascii="Tahoma" w:hAnsi="Tahoma" w:cs="Tahoma"/>
        </w:rPr>
        <w:t xml:space="preserve"> Primera autoridad Ejecutiva de la Facultad, es el responsable de la gestión académica y administrativa.</w:t>
      </w:r>
    </w:p>
    <w:p w14:paraId="74AF3976" w14:textId="77777777" w:rsidR="00E0370D" w:rsidRPr="003C6415" w:rsidRDefault="00E0370D" w:rsidP="00E0370D">
      <w:pPr>
        <w:rPr>
          <w:rFonts w:ascii="Tahoma" w:hAnsi="Tahoma" w:cs="Tahoma"/>
        </w:rPr>
      </w:pPr>
      <w:r w:rsidRPr="003C6415">
        <w:rPr>
          <w:rFonts w:ascii="Tahoma" w:hAnsi="Tahoma" w:cs="Tahoma"/>
          <w:b/>
          <w:bCs/>
        </w:rPr>
        <w:lastRenderedPageBreak/>
        <w:t>Secretaría Académica:</w:t>
      </w:r>
      <w:r w:rsidRPr="003C6415">
        <w:rPr>
          <w:rFonts w:ascii="Tahoma" w:hAnsi="Tahoma" w:cs="Tahoma"/>
        </w:rPr>
        <w:t xml:space="preserve"> Instancia académico-administrativa de apoyo a la Facultad.</w:t>
      </w:r>
    </w:p>
    <w:p w14:paraId="013C6A38" w14:textId="77777777" w:rsidR="00E0370D" w:rsidRPr="003C6415" w:rsidRDefault="00E0370D" w:rsidP="00E0370D">
      <w:pPr>
        <w:rPr>
          <w:rFonts w:ascii="Tahoma" w:hAnsi="Tahoma" w:cs="Tahoma"/>
        </w:rPr>
      </w:pPr>
      <w:r w:rsidRPr="003C6415">
        <w:rPr>
          <w:rFonts w:ascii="Tahoma" w:hAnsi="Tahoma" w:cs="Tahoma"/>
          <w:b/>
          <w:bCs/>
        </w:rPr>
        <w:t>Departamento:</w:t>
      </w:r>
      <w:r w:rsidRPr="003C6415">
        <w:rPr>
          <w:rFonts w:ascii="Tahoma" w:hAnsi="Tahoma" w:cs="Tahoma"/>
        </w:rPr>
        <w:t xml:space="preserve"> Unidad Académica, al cual están adscritos los profesores, los programas académicos, y los cursos. Administra el recurso humano y académicos, para el cabal cumplimiento de los objetivos académicos institucionales.</w:t>
      </w:r>
    </w:p>
    <w:p w14:paraId="05C38DAF" w14:textId="77777777" w:rsidR="00E0370D" w:rsidRPr="003C6415" w:rsidRDefault="00E0370D" w:rsidP="00E0370D">
      <w:pPr>
        <w:rPr>
          <w:rFonts w:ascii="Tahoma" w:hAnsi="Tahoma" w:cs="Tahoma"/>
        </w:rPr>
      </w:pPr>
      <w:r w:rsidRPr="003C6415">
        <w:rPr>
          <w:rFonts w:ascii="Tahoma" w:hAnsi="Tahoma" w:cs="Tahoma"/>
          <w:b/>
          <w:bCs/>
        </w:rPr>
        <w:t>Profesor:</w:t>
      </w:r>
      <w:r w:rsidRPr="003C6415">
        <w:rPr>
          <w:rFonts w:ascii="Tahoma" w:hAnsi="Tahoma" w:cs="Tahoma"/>
        </w:rPr>
        <w:t xml:space="preserve"> Profesional que tiene por responsabilidad dirigir el proceso enseñanza-aprendizaje mediante la construcción del conocimiento, el avance de la investigación y la proyección de la extensión, en una rama de la ciencia, el arte o la técnica.</w:t>
      </w:r>
    </w:p>
    <w:p w14:paraId="3A1F33EA" w14:textId="2F391291" w:rsidR="00E0370D" w:rsidRPr="003C6415" w:rsidRDefault="00E0370D" w:rsidP="00E0370D">
      <w:pPr>
        <w:pStyle w:val="Sinespaciado"/>
        <w:spacing w:after="240" w:line="276" w:lineRule="auto"/>
        <w:jc w:val="both"/>
        <w:rPr>
          <w:rFonts w:ascii="Tahoma" w:eastAsia="Bookman Old Style" w:hAnsi="Tahoma" w:cs="Tahoma"/>
        </w:rPr>
      </w:pPr>
      <w:r w:rsidRPr="003C6415">
        <w:rPr>
          <w:rFonts w:ascii="Tahoma" w:eastAsia="Bookman Old Style" w:hAnsi="Tahoma" w:cs="Tahoma"/>
          <w:b/>
        </w:rPr>
        <w:t xml:space="preserve">Educación para el </w:t>
      </w:r>
      <w:r w:rsidR="00554CA4" w:rsidRPr="003C6415">
        <w:rPr>
          <w:rFonts w:ascii="Tahoma" w:eastAsia="Bookman Old Style" w:hAnsi="Tahoma" w:cs="Tahoma"/>
          <w:b/>
        </w:rPr>
        <w:t>T</w:t>
      </w:r>
      <w:r w:rsidRPr="003C6415">
        <w:rPr>
          <w:rFonts w:ascii="Tahoma" w:eastAsia="Bookman Old Style" w:hAnsi="Tahoma" w:cs="Tahoma"/>
          <w:b/>
        </w:rPr>
        <w:t xml:space="preserve">rabajo y </w:t>
      </w:r>
      <w:r w:rsidR="00554CA4" w:rsidRPr="003C6415">
        <w:rPr>
          <w:rFonts w:ascii="Tahoma" w:eastAsia="Bookman Old Style" w:hAnsi="Tahoma" w:cs="Tahoma"/>
          <w:b/>
        </w:rPr>
        <w:t>D</w:t>
      </w:r>
      <w:r w:rsidRPr="003C6415">
        <w:rPr>
          <w:rFonts w:ascii="Tahoma" w:eastAsia="Bookman Old Style" w:hAnsi="Tahoma" w:cs="Tahoma"/>
          <w:b/>
        </w:rPr>
        <w:t xml:space="preserve">esarrollo </w:t>
      </w:r>
      <w:r w:rsidR="00554CA4" w:rsidRPr="003C6415">
        <w:rPr>
          <w:rFonts w:ascii="Tahoma" w:eastAsia="Bookman Old Style" w:hAnsi="Tahoma" w:cs="Tahoma"/>
          <w:b/>
        </w:rPr>
        <w:t>H</w:t>
      </w:r>
      <w:r w:rsidRPr="003C6415">
        <w:rPr>
          <w:rFonts w:ascii="Tahoma" w:eastAsia="Bookman Old Style" w:hAnsi="Tahoma" w:cs="Tahoma"/>
          <w:b/>
        </w:rPr>
        <w:t>umano.</w:t>
      </w:r>
      <w:r w:rsidRPr="003C6415">
        <w:rPr>
          <w:rFonts w:ascii="Tahoma" w:eastAsia="Bookman Old Style" w:hAnsi="Tahoma" w:cs="Tahoma"/>
        </w:rPr>
        <w:t xml:space="preserve"> En los diversos programas de educación para el trabajo y desarrollo humano que organicen los departamentos académicos de la Universidad, sus participantes tendrán la calidad de estudiante no regular y les será aplicable el presente Reglamento en aquellos temas que sean pertinentes</w:t>
      </w:r>
    </w:p>
    <w:p w14:paraId="5A1765F7" w14:textId="77777777" w:rsidR="00E0370D" w:rsidRPr="003C6415" w:rsidRDefault="00E0370D" w:rsidP="00E0370D">
      <w:pPr>
        <w:pStyle w:val="Sinespaciado"/>
        <w:spacing w:after="240" w:line="276" w:lineRule="auto"/>
        <w:jc w:val="both"/>
        <w:rPr>
          <w:rFonts w:ascii="Tahoma" w:eastAsia="Bookman Old Style" w:hAnsi="Tahoma" w:cs="Tahoma"/>
        </w:rPr>
      </w:pPr>
      <w:r w:rsidRPr="003C6415">
        <w:rPr>
          <w:rFonts w:ascii="Tahoma" w:eastAsia="Bookman Old Style" w:hAnsi="Tahoma" w:cs="Tahoma"/>
          <w:b/>
        </w:rPr>
        <w:t>Currículo.</w:t>
      </w:r>
      <w:r w:rsidRPr="003C6415">
        <w:rPr>
          <w:rFonts w:ascii="Tahoma" w:eastAsia="Bookman Old Style" w:hAnsi="Tahoma" w:cs="Tahoma"/>
        </w:rPr>
        <w:t xml:space="preserve"> Es el conjunto de criterios, planes de estudios, contenidos programáticos, metodologías y procesos que contribuyen a la formación integral y a la construcción de identidad cultural nacional, regional y local, incluyendo los recursos humanos, académicos y físicos, para poner en práctica las políticas académicas y llevar a cabo el proyecto educativo institucional.</w:t>
      </w:r>
    </w:p>
    <w:p w14:paraId="4EAF9A08" w14:textId="7C17B0E0" w:rsidR="00E0370D" w:rsidRPr="003C6415" w:rsidRDefault="00E0370D" w:rsidP="00E0370D">
      <w:pPr>
        <w:pStyle w:val="Sinespaciado"/>
        <w:spacing w:after="240" w:line="276" w:lineRule="auto"/>
        <w:jc w:val="both"/>
        <w:rPr>
          <w:rFonts w:ascii="Tahoma" w:eastAsia="Bookman Old Style" w:hAnsi="Tahoma" w:cs="Tahoma"/>
        </w:rPr>
      </w:pPr>
      <w:r w:rsidRPr="003C6415">
        <w:rPr>
          <w:rFonts w:ascii="Tahoma" w:eastAsia="Bookman Old Style" w:hAnsi="Tahoma" w:cs="Tahoma"/>
          <w:b/>
        </w:rPr>
        <w:t xml:space="preserve">Plan de </w:t>
      </w:r>
      <w:r w:rsidR="00554CA4" w:rsidRPr="003C6415">
        <w:rPr>
          <w:rFonts w:ascii="Tahoma" w:eastAsia="Bookman Old Style" w:hAnsi="Tahoma" w:cs="Tahoma"/>
          <w:b/>
        </w:rPr>
        <w:t>E</w:t>
      </w:r>
      <w:r w:rsidRPr="003C6415">
        <w:rPr>
          <w:rFonts w:ascii="Tahoma" w:eastAsia="Bookman Old Style" w:hAnsi="Tahoma" w:cs="Tahoma"/>
          <w:b/>
        </w:rPr>
        <w:t xml:space="preserve">studios o </w:t>
      </w:r>
      <w:r w:rsidR="00554CA4" w:rsidRPr="003C6415">
        <w:rPr>
          <w:rFonts w:ascii="Tahoma" w:eastAsia="Bookman Old Style" w:hAnsi="Tahoma" w:cs="Tahoma"/>
          <w:b/>
        </w:rPr>
        <w:t>P</w:t>
      </w:r>
      <w:r w:rsidRPr="003C6415">
        <w:rPr>
          <w:rFonts w:ascii="Tahoma" w:eastAsia="Bookman Old Style" w:hAnsi="Tahoma" w:cs="Tahoma"/>
          <w:b/>
        </w:rPr>
        <w:t>ensum.</w:t>
      </w:r>
      <w:r w:rsidRPr="003C6415">
        <w:rPr>
          <w:rFonts w:ascii="Tahoma" w:eastAsia="Bookman Old Style" w:hAnsi="Tahoma" w:cs="Tahoma"/>
        </w:rPr>
        <w:t xml:space="preserve"> Es el conjunto de cursos obligatorios, y electivos, con sus respectivos créditos, sugeridos por semestres académico de un programa de estudios.</w:t>
      </w:r>
    </w:p>
    <w:p w14:paraId="41B514ED" w14:textId="5B86EB2E" w:rsidR="00E0370D" w:rsidRPr="003C6415" w:rsidRDefault="00E0370D" w:rsidP="00E0370D">
      <w:pPr>
        <w:pStyle w:val="Sinespaciado"/>
        <w:spacing w:after="240" w:line="276" w:lineRule="auto"/>
        <w:jc w:val="both"/>
        <w:rPr>
          <w:rFonts w:ascii="Tahoma" w:eastAsia="Bookman Old Style" w:hAnsi="Tahoma" w:cs="Tahoma"/>
        </w:rPr>
      </w:pPr>
      <w:r w:rsidRPr="003C6415">
        <w:rPr>
          <w:rFonts w:ascii="Tahoma" w:eastAsia="Bookman Old Style" w:hAnsi="Tahoma" w:cs="Tahoma"/>
          <w:b/>
        </w:rPr>
        <w:t xml:space="preserve">Plan de </w:t>
      </w:r>
      <w:r w:rsidR="005911A8" w:rsidRPr="003C6415">
        <w:rPr>
          <w:rFonts w:ascii="Tahoma" w:eastAsia="Bookman Old Style" w:hAnsi="Tahoma" w:cs="Tahoma"/>
          <w:b/>
        </w:rPr>
        <w:t>C</w:t>
      </w:r>
      <w:r w:rsidRPr="003C6415">
        <w:rPr>
          <w:rFonts w:ascii="Tahoma" w:eastAsia="Bookman Old Style" w:hAnsi="Tahoma" w:cs="Tahoma"/>
          <w:b/>
        </w:rPr>
        <w:t xml:space="preserve">urso. </w:t>
      </w:r>
      <w:r w:rsidRPr="003C6415">
        <w:rPr>
          <w:rFonts w:ascii="Tahoma" w:eastAsia="Bookman Old Style" w:hAnsi="Tahoma" w:cs="Tahoma"/>
          <w:bCs/>
        </w:rPr>
        <w:t>D</w:t>
      </w:r>
      <w:r w:rsidRPr="003C6415">
        <w:rPr>
          <w:rFonts w:ascii="Tahoma" w:eastAsia="Bookman Old Style" w:hAnsi="Tahoma" w:cs="Tahoma"/>
        </w:rPr>
        <w:t>ocumento orientador que hace parte del plan de estudios y comprende, para cada curso, los objetivos generales, propósitos de formación, perfiles profesional y ocupacional, contenidos programáticos, sistema de evaluación, unidades de aprendizaje, resultados de aprendizaje, actividades académicas, bibliografía de consulta.</w:t>
      </w:r>
    </w:p>
    <w:p w14:paraId="5AF090C7" w14:textId="6086AE8B" w:rsidR="00E0370D" w:rsidRPr="003C6415" w:rsidRDefault="00E0370D" w:rsidP="00E0370D">
      <w:pPr>
        <w:pStyle w:val="Sinespaciado"/>
        <w:spacing w:after="240" w:line="276" w:lineRule="auto"/>
        <w:jc w:val="both"/>
        <w:rPr>
          <w:rFonts w:ascii="Tahoma" w:eastAsia="Bookman Old Style" w:hAnsi="Tahoma" w:cs="Tahoma"/>
        </w:rPr>
      </w:pPr>
      <w:r w:rsidRPr="003C6415">
        <w:rPr>
          <w:rFonts w:ascii="Tahoma" w:eastAsia="Bookman Old Style" w:hAnsi="Tahoma" w:cs="Tahoma"/>
          <w:b/>
        </w:rPr>
        <w:t xml:space="preserve">Programa </w:t>
      </w:r>
      <w:r w:rsidR="005911A8" w:rsidRPr="003C6415">
        <w:rPr>
          <w:rFonts w:ascii="Tahoma" w:eastAsia="Bookman Old Style" w:hAnsi="Tahoma" w:cs="Tahoma"/>
          <w:b/>
        </w:rPr>
        <w:t>A</w:t>
      </w:r>
      <w:r w:rsidRPr="003C6415">
        <w:rPr>
          <w:rFonts w:ascii="Tahoma" w:eastAsia="Bookman Old Style" w:hAnsi="Tahoma" w:cs="Tahoma"/>
          <w:b/>
        </w:rPr>
        <w:t xml:space="preserve">cadémico de </w:t>
      </w:r>
      <w:r w:rsidR="005911A8" w:rsidRPr="003C6415">
        <w:rPr>
          <w:rFonts w:ascii="Tahoma" w:eastAsia="Bookman Old Style" w:hAnsi="Tahoma" w:cs="Tahoma"/>
          <w:b/>
        </w:rPr>
        <w:t>P</w:t>
      </w:r>
      <w:r w:rsidRPr="003C6415">
        <w:rPr>
          <w:rFonts w:ascii="Tahoma" w:eastAsia="Bookman Old Style" w:hAnsi="Tahoma" w:cs="Tahoma"/>
          <w:b/>
        </w:rPr>
        <w:t>regrado</w:t>
      </w:r>
      <w:r w:rsidRPr="003C6415">
        <w:rPr>
          <w:rFonts w:ascii="Tahoma" w:eastAsia="Bookman Old Style" w:hAnsi="Tahoma" w:cs="Tahoma"/>
        </w:rPr>
        <w:t>. De acuerdo con la legislación colombiana los programas académicos de pregrado son p</w:t>
      </w:r>
      <w:r w:rsidRPr="003C6415">
        <w:rPr>
          <w:rFonts w:ascii="Tahoma" w:hAnsi="Tahoma" w:cs="Tahoma"/>
        </w:rPr>
        <w:t>rogramas académicos que preparan para el desempeño de ocupaciones, para el ejercicio de una profesión o disciplina determinada, de naturaleza tecnológica o científica o en el área de las humanidades, las artes y la filosofía. También son programas de pregrado aquellos de naturaleza multidisciplinaria como estudios de artes liberales</w:t>
      </w:r>
      <w:r w:rsidRPr="003C6415">
        <w:rPr>
          <w:rFonts w:ascii="Tahoma" w:eastAsia="Bookman Old Style" w:hAnsi="Tahoma" w:cs="Tahoma"/>
        </w:rPr>
        <w:t xml:space="preserve">. </w:t>
      </w:r>
    </w:p>
    <w:p w14:paraId="44BF46A9" w14:textId="77777777" w:rsidR="00E0370D" w:rsidRPr="003C6415" w:rsidRDefault="00E0370D" w:rsidP="00E0370D">
      <w:pPr>
        <w:pStyle w:val="Sinespaciado"/>
        <w:spacing w:after="120"/>
        <w:jc w:val="center"/>
        <w:rPr>
          <w:rFonts w:ascii="Tahoma" w:eastAsia="Bookman Old Style" w:hAnsi="Tahoma" w:cs="Tahoma"/>
          <w:b/>
          <w:bCs/>
        </w:rPr>
      </w:pPr>
    </w:p>
    <w:p w14:paraId="102FFF6F" w14:textId="77777777" w:rsidR="00E0370D" w:rsidRPr="003C6415" w:rsidRDefault="00E0370D" w:rsidP="00E0370D">
      <w:pPr>
        <w:pStyle w:val="Sinespaciado"/>
        <w:spacing w:after="120"/>
        <w:jc w:val="center"/>
        <w:rPr>
          <w:rFonts w:ascii="Tahoma" w:eastAsia="Bookman Old Style" w:hAnsi="Tahoma" w:cs="Tahoma"/>
          <w:b/>
          <w:bCs/>
        </w:rPr>
      </w:pPr>
    </w:p>
    <w:p w14:paraId="369A142E" w14:textId="77777777" w:rsidR="00E0370D" w:rsidRPr="003C6415" w:rsidRDefault="00E0370D" w:rsidP="00E0370D">
      <w:pPr>
        <w:pStyle w:val="Sinespaciado"/>
        <w:spacing w:after="120"/>
        <w:jc w:val="center"/>
        <w:rPr>
          <w:rFonts w:ascii="Tahoma" w:eastAsia="Bookman Old Style" w:hAnsi="Tahoma" w:cs="Tahoma"/>
          <w:b/>
          <w:bCs/>
        </w:rPr>
      </w:pPr>
    </w:p>
    <w:p w14:paraId="67B91580" w14:textId="77777777" w:rsidR="00E0370D" w:rsidRPr="003C6415" w:rsidRDefault="00E0370D" w:rsidP="00E0370D">
      <w:pPr>
        <w:pStyle w:val="Sinespaciado"/>
        <w:spacing w:after="120"/>
        <w:jc w:val="center"/>
        <w:rPr>
          <w:rFonts w:ascii="Tahoma" w:eastAsia="Bookman Old Style" w:hAnsi="Tahoma" w:cs="Tahoma"/>
          <w:b/>
          <w:bCs/>
        </w:rPr>
      </w:pPr>
    </w:p>
    <w:p w14:paraId="59EF0379" w14:textId="12B7CACA" w:rsidR="00E0370D" w:rsidRPr="003C6415" w:rsidRDefault="00E0370D" w:rsidP="00E0370D">
      <w:pPr>
        <w:pStyle w:val="Sinespaciado"/>
        <w:spacing w:after="120"/>
        <w:jc w:val="center"/>
        <w:rPr>
          <w:rFonts w:ascii="Tahoma" w:eastAsia="Bookman Old Style" w:hAnsi="Tahoma" w:cs="Tahoma"/>
          <w:b/>
          <w:bCs/>
        </w:rPr>
      </w:pPr>
      <w:r w:rsidRPr="003C6415">
        <w:rPr>
          <w:rFonts w:ascii="Tahoma" w:eastAsia="Bookman Old Style" w:hAnsi="Tahoma" w:cs="Tahoma"/>
          <w:b/>
          <w:bCs/>
        </w:rPr>
        <w:lastRenderedPageBreak/>
        <w:t>CAPÍTULO III</w:t>
      </w:r>
    </w:p>
    <w:p w14:paraId="4165295A" w14:textId="77777777" w:rsidR="00E0370D" w:rsidRPr="003C6415" w:rsidRDefault="00E0370D" w:rsidP="00E0370D">
      <w:pPr>
        <w:pStyle w:val="Sinespaciado"/>
        <w:spacing w:after="120"/>
        <w:jc w:val="center"/>
        <w:rPr>
          <w:rFonts w:ascii="Tahoma" w:eastAsia="Bookman Old Style" w:hAnsi="Tahoma" w:cs="Tahoma"/>
          <w:b/>
          <w:bCs/>
        </w:rPr>
      </w:pPr>
      <w:r w:rsidRPr="003C6415">
        <w:rPr>
          <w:rFonts w:ascii="Tahoma" w:eastAsia="Bookman Old Style" w:hAnsi="Tahoma" w:cs="Tahoma"/>
          <w:b/>
          <w:bCs/>
        </w:rPr>
        <w:t>DEL SISTEMA DE CRÉDITOS</w:t>
      </w:r>
    </w:p>
    <w:p w14:paraId="60F026DA" w14:textId="19738593" w:rsidR="00E0370D" w:rsidRPr="003C6415" w:rsidRDefault="00E0370D" w:rsidP="00E0370D">
      <w:pPr>
        <w:jc w:val="both"/>
        <w:rPr>
          <w:rFonts w:ascii="Tahoma" w:hAnsi="Tahoma" w:cs="Tahoma"/>
        </w:rPr>
      </w:pPr>
      <w:r w:rsidRPr="003C6415">
        <w:rPr>
          <w:rFonts w:ascii="Tahoma" w:hAnsi="Tahoma" w:cs="Tahoma"/>
          <w:b/>
          <w:bCs/>
        </w:rPr>
        <w:t>ARTÍCULO 7. Crédito académico.</w:t>
      </w:r>
      <w:r w:rsidRPr="003C6415">
        <w:rPr>
          <w:rFonts w:ascii="Tahoma" w:hAnsi="Tahoma" w:cs="Tahoma"/>
        </w:rPr>
        <w:t xml:space="preserve"> Defínase un crédito académico en los programas de pregrado como el tiempo estimado de trabajo académico del estudiante en función de las competencias que se espera desarrollar en un programa. Para efectos del presente reglamento se considera que un (1) crédito es equivalente a una hora de clase dirigida por </w:t>
      </w:r>
      <w:r w:rsidR="005201B4" w:rsidRPr="003C6415">
        <w:rPr>
          <w:rFonts w:ascii="Tahoma" w:hAnsi="Tahoma" w:cs="Tahoma"/>
        </w:rPr>
        <w:t xml:space="preserve">el </w:t>
      </w:r>
      <w:r w:rsidRPr="003C6415">
        <w:rPr>
          <w:rFonts w:ascii="Tahoma" w:hAnsi="Tahoma" w:cs="Tahoma"/>
        </w:rPr>
        <w:t xml:space="preserve">docente, que a su vez conlleva a un estimado de dos (2) horas de </w:t>
      </w:r>
      <w:r w:rsidR="005201B4" w:rsidRPr="003C6415">
        <w:rPr>
          <w:rFonts w:ascii="Tahoma" w:hAnsi="Tahoma" w:cs="Tahoma"/>
        </w:rPr>
        <w:t>aprendizaje</w:t>
      </w:r>
      <w:r w:rsidRPr="003C6415">
        <w:rPr>
          <w:rFonts w:ascii="Tahoma" w:hAnsi="Tahoma" w:cs="Tahoma"/>
        </w:rPr>
        <w:t xml:space="preserve"> independiente del estudiante</w:t>
      </w:r>
      <w:r w:rsidR="005201B4" w:rsidRPr="003C6415">
        <w:rPr>
          <w:rFonts w:ascii="Tahoma" w:hAnsi="Tahoma" w:cs="Tahoma"/>
        </w:rPr>
        <w:t>,</w:t>
      </w:r>
      <w:r w:rsidRPr="003C6415">
        <w:rPr>
          <w:rFonts w:ascii="Tahoma" w:hAnsi="Tahoma" w:cs="Tahoma"/>
        </w:rPr>
        <w:t xml:space="preserve"> y que totaliza 48 horas de trabajo en las 16 semanas del período académico</w:t>
      </w:r>
      <w:r w:rsidR="00016BC3" w:rsidRPr="003C6415">
        <w:rPr>
          <w:rFonts w:ascii="Tahoma" w:hAnsi="Tahoma" w:cs="Tahoma"/>
        </w:rPr>
        <w:t>, o su equivalente.</w:t>
      </w:r>
      <w:r w:rsidRPr="003C6415">
        <w:rPr>
          <w:rFonts w:ascii="Tahoma" w:hAnsi="Tahoma" w:cs="Tahoma"/>
        </w:rPr>
        <w:t xml:space="preserve"> El crédito académico se utilizará, como medida del trabajo académico estudiantil, en la planeación y ejecución del trabajo docente, en la homologación de acuerdo con el contenido curricular de los diferentes programas de formación académica y los criterios de liquidación del valor de la matrícula financiera.</w:t>
      </w:r>
    </w:p>
    <w:p w14:paraId="780F6C22" w14:textId="3FC4CD14" w:rsidR="00E0370D" w:rsidRPr="003C6415" w:rsidRDefault="00E0370D" w:rsidP="00E0370D">
      <w:pPr>
        <w:pStyle w:val="Sinespaciado"/>
        <w:spacing w:after="240" w:line="276" w:lineRule="auto"/>
        <w:jc w:val="both"/>
        <w:rPr>
          <w:rFonts w:ascii="Tahoma" w:eastAsia="Bookman Old Style" w:hAnsi="Tahoma" w:cs="Tahoma"/>
        </w:rPr>
      </w:pPr>
      <w:r w:rsidRPr="003C6415">
        <w:rPr>
          <w:rFonts w:ascii="Tahoma" w:eastAsia="Bookman Old Style" w:hAnsi="Tahoma" w:cs="Tahoma"/>
          <w:b/>
        </w:rPr>
        <w:t>ARTÍCULO 8</w:t>
      </w:r>
      <w:r w:rsidR="009953E6" w:rsidRPr="003C6415">
        <w:rPr>
          <w:rFonts w:ascii="Tahoma" w:eastAsia="Bookman Old Style" w:hAnsi="Tahoma" w:cs="Tahoma"/>
          <w:b/>
        </w:rPr>
        <w:t>.</w:t>
      </w:r>
      <w:r w:rsidRPr="003C6415">
        <w:rPr>
          <w:rFonts w:ascii="Tahoma" w:eastAsia="Bookman Old Style" w:hAnsi="Tahoma" w:cs="Tahoma"/>
          <w:b/>
        </w:rPr>
        <w:t xml:space="preserve"> Número de créditos en cursos obligatorios y electivos. </w:t>
      </w:r>
      <w:r w:rsidRPr="003C6415">
        <w:rPr>
          <w:rFonts w:ascii="Tahoma" w:eastAsia="Bookman Old Style" w:hAnsi="Tahoma" w:cs="Tahoma"/>
        </w:rPr>
        <w:t xml:space="preserve">Los cursos obligatorios y electivos tendrán una equivalencia </w:t>
      </w:r>
      <w:r w:rsidR="005201B4" w:rsidRPr="003C6415">
        <w:rPr>
          <w:rFonts w:ascii="Tahoma" w:eastAsia="Bookman Old Style" w:hAnsi="Tahoma" w:cs="Tahoma"/>
        </w:rPr>
        <w:t xml:space="preserve">en número enteros </w:t>
      </w:r>
      <w:r w:rsidRPr="003C6415">
        <w:rPr>
          <w:rFonts w:ascii="Tahoma" w:eastAsia="Bookman Old Style" w:hAnsi="Tahoma" w:cs="Tahoma"/>
        </w:rPr>
        <w:t>entre uno (1) y (3) créditos.</w:t>
      </w:r>
    </w:p>
    <w:p w14:paraId="02B4469F" w14:textId="77777777" w:rsidR="00E0370D" w:rsidRPr="003C6415" w:rsidRDefault="00E0370D" w:rsidP="00E0370D">
      <w:pPr>
        <w:pStyle w:val="Sinespaciado"/>
        <w:spacing w:after="240" w:line="276" w:lineRule="auto"/>
        <w:jc w:val="both"/>
        <w:rPr>
          <w:rFonts w:ascii="Tahoma" w:eastAsia="Bookman Old Style" w:hAnsi="Tahoma" w:cs="Tahoma"/>
        </w:rPr>
      </w:pPr>
      <w:r w:rsidRPr="003C6415">
        <w:rPr>
          <w:rFonts w:ascii="Tahoma" w:eastAsia="Bookman Old Style" w:hAnsi="Tahoma" w:cs="Tahoma"/>
          <w:b/>
          <w:bCs/>
        </w:rPr>
        <w:t>ARTÍCULO 9.</w:t>
      </w:r>
      <w:r w:rsidRPr="003C6415">
        <w:rPr>
          <w:rFonts w:ascii="Tahoma" w:eastAsia="Bookman Old Style" w:hAnsi="Tahoma" w:cs="Tahoma"/>
        </w:rPr>
        <w:t xml:space="preserve"> </w:t>
      </w:r>
      <w:r w:rsidRPr="003C6415">
        <w:rPr>
          <w:rFonts w:ascii="Tahoma" w:eastAsia="Bookman Old Style" w:hAnsi="Tahoma" w:cs="Tahoma"/>
          <w:b/>
          <w:bCs/>
        </w:rPr>
        <w:t>Créditos por actividades formativas.</w:t>
      </w:r>
      <w:r w:rsidRPr="003C6415">
        <w:rPr>
          <w:rFonts w:ascii="Tahoma" w:eastAsia="Bookman Old Style" w:hAnsi="Tahoma" w:cs="Tahoma"/>
        </w:rPr>
        <w:t xml:space="preserve"> Las siguientes actividades formativas tendrán las siguientes equivalencias en créditos:</w:t>
      </w:r>
    </w:p>
    <w:p w14:paraId="5905F563" w14:textId="01833198" w:rsidR="00E0370D" w:rsidRPr="003C6415" w:rsidRDefault="00E0370D" w:rsidP="00E0370D">
      <w:pPr>
        <w:pStyle w:val="Sinespaciado"/>
        <w:numPr>
          <w:ilvl w:val="0"/>
          <w:numId w:val="35"/>
        </w:numPr>
        <w:spacing w:line="276" w:lineRule="auto"/>
        <w:ind w:left="714" w:hanging="357"/>
        <w:jc w:val="both"/>
        <w:rPr>
          <w:rFonts w:ascii="Tahoma" w:eastAsia="Bookman Old Style" w:hAnsi="Tahoma" w:cs="Tahoma"/>
        </w:rPr>
      </w:pPr>
      <w:r w:rsidRPr="003C6415">
        <w:rPr>
          <w:rFonts w:ascii="Tahoma" w:eastAsia="Bookman Old Style" w:hAnsi="Tahoma" w:cs="Tahoma"/>
        </w:rPr>
        <w:t xml:space="preserve">Formulación, ejecución y sustentación de proyectos de investigación: Máximo </w:t>
      </w:r>
      <w:r w:rsidR="005201B4" w:rsidRPr="003C6415">
        <w:rPr>
          <w:rFonts w:ascii="Tahoma" w:eastAsia="Bookman Old Style" w:hAnsi="Tahoma" w:cs="Tahoma"/>
        </w:rPr>
        <w:t>tres</w:t>
      </w:r>
      <w:r w:rsidRPr="003C6415">
        <w:rPr>
          <w:rFonts w:ascii="Tahoma" w:eastAsia="Bookman Old Style" w:hAnsi="Tahoma" w:cs="Tahoma"/>
        </w:rPr>
        <w:t xml:space="preserve"> (</w:t>
      </w:r>
      <w:r w:rsidR="005201B4" w:rsidRPr="003C6415">
        <w:rPr>
          <w:rFonts w:ascii="Tahoma" w:eastAsia="Bookman Old Style" w:hAnsi="Tahoma" w:cs="Tahoma"/>
        </w:rPr>
        <w:t>3</w:t>
      </w:r>
      <w:r w:rsidRPr="003C6415">
        <w:rPr>
          <w:rFonts w:ascii="Tahoma" w:eastAsia="Bookman Old Style" w:hAnsi="Tahoma" w:cs="Tahoma"/>
        </w:rPr>
        <w:t>) créditos por semestre</w:t>
      </w:r>
      <w:r w:rsidR="005201B4" w:rsidRPr="003C6415">
        <w:rPr>
          <w:rFonts w:ascii="Tahoma" w:eastAsia="Bookman Old Style" w:hAnsi="Tahoma" w:cs="Tahoma"/>
        </w:rPr>
        <w:t xml:space="preserve"> por un máximo de tres (3) semestres</w:t>
      </w:r>
      <w:r w:rsidRPr="003C6415">
        <w:rPr>
          <w:rFonts w:ascii="Tahoma" w:eastAsia="Bookman Old Style" w:hAnsi="Tahoma" w:cs="Tahoma"/>
        </w:rPr>
        <w:t>.</w:t>
      </w:r>
    </w:p>
    <w:p w14:paraId="54A3B693" w14:textId="45E942EA" w:rsidR="00E0370D" w:rsidRPr="003C6415" w:rsidRDefault="00E0370D" w:rsidP="00E0370D">
      <w:pPr>
        <w:pStyle w:val="Sinespaciado"/>
        <w:numPr>
          <w:ilvl w:val="0"/>
          <w:numId w:val="35"/>
        </w:numPr>
        <w:spacing w:line="276" w:lineRule="auto"/>
        <w:ind w:left="714" w:hanging="357"/>
        <w:jc w:val="both"/>
        <w:rPr>
          <w:rFonts w:ascii="Tahoma" w:eastAsia="Bookman Old Style" w:hAnsi="Tahoma" w:cs="Tahoma"/>
        </w:rPr>
      </w:pPr>
      <w:r w:rsidRPr="003C6415">
        <w:rPr>
          <w:rFonts w:ascii="Tahoma" w:eastAsia="Bookman Old Style" w:hAnsi="Tahoma" w:cs="Tahoma"/>
        </w:rPr>
        <w:t xml:space="preserve">Formulación, ejecución y sustentación de proyectos de extensión: </w:t>
      </w:r>
      <w:r w:rsidR="005201B4" w:rsidRPr="003C6415">
        <w:rPr>
          <w:rFonts w:ascii="Tahoma" w:eastAsia="Bookman Old Style" w:hAnsi="Tahoma" w:cs="Tahoma"/>
        </w:rPr>
        <w:t>Máximo tres (3) créditos por semestre por un máximo de tres (3) semestres.</w:t>
      </w:r>
    </w:p>
    <w:p w14:paraId="27A00D8E" w14:textId="77777777" w:rsidR="00E0370D" w:rsidRPr="003C6415" w:rsidRDefault="00E0370D" w:rsidP="00E0370D">
      <w:pPr>
        <w:pStyle w:val="Sinespaciado"/>
        <w:numPr>
          <w:ilvl w:val="0"/>
          <w:numId w:val="35"/>
        </w:numPr>
        <w:spacing w:after="120" w:line="276" w:lineRule="auto"/>
        <w:ind w:left="714" w:hanging="357"/>
        <w:jc w:val="both"/>
        <w:rPr>
          <w:rFonts w:ascii="Tahoma" w:eastAsia="Bookman Old Style" w:hAnsi="Tahoma" w:cs="Tahoma"/>
        </w:rPr>
      </w:pPr>
      <w:r w:rsidRPr="003C6415">
        <w:rPr>
          <w:rFonts w:ascii="Tahoma" w:eastAsia="Bookman Old Style" w:hAnsi="Tahoma" w:cs="Tahoma"/>
        </w:rPr>
        <w:t>Pasantía o práctica empresarial: Hasta 12 créditos en un solo semestre por única vez.</w:t>
      </w:r>
    </w:p>
    <w:p w14:paraId="4234C67F" w14:textId="77777777" w:rsidR="00E0370D" w:rsidRPr="003C6415" w:rsidRDefault="00E0370D" w:rsidP="00E0370D">
      <w:pPr>
        <w:pStyle w:val="Sinespaciado"/>
        <w:spacing w:after="120" w:line="276" w:lineRule="auto"/>
        <w:jc w:val="both"/>
        <w:rPr>
          <w:rFonts w:ascii="Tahoma" w:eastAsia="Bookman Old Style" w:hAnsi="Tahoma" w:cs="Tahoma"/>
        </w:rPr>
      </w:pPr>
      <w:r w:rsidRPr="003C6415">
        <w:rPr>
          <w:rFonts w:ascii="Tahoma" w:eastAsia="Bookman Old Style" w:hAnsi="Tahoma" w:cs="Tahoma"/>
          <w:b/>
          <w:bCs/>
        </w:rPr>
        <w:t>ARTÍCULO 10.</w:t>
      </w:r>
      <w:r w:rsidRPr="003C6415">
        <w:rPr>
          <w:rFonts w:ascii="Tahoma" w:eastAsia="Bookman Old Style" w:hAnsi="Tahoma" w:cs="Tahoma"/>
        </w:rPr>
        <w:t xml:space="preserve"> </w:t>
      </w:r>
      <w:r w:rsidRPr="003C6415">
        <w:rPr>
          <w:rFonts w:ascii="Tahoma" w:eastAsia="Bookman Old Style" w:hAnsi="Tahoma" w:cs="Tahoma"/>
          <w:b/>
          <w:bCs/>
        </w:rPr>
        <w:t>Número de créditos por programa.</w:t>
      </w:r>
      <w:r w:rsidRPr="003C6415">
        <w:rPr>
          <w:rFonts w:ascii="Tahoma" w:eastAsia="Bookman Old Style" w:hAnsi="Tahoma" w:cs="Tahoma"/>
        </w:rPr>
        <w:t xml:space="preserve"> El número de créditos académicos que debe completar (Aprobar) un estudiante de la Universidad de Córdoba como cumplimiento de requisitos para acceder al título de un programa de pregrado son:</w:t>
      </w:r>
    </w:p>
    <w:p w14:paraId="7DAFBBAB" w14:textId="77777777" w:rsidR="00E0370D" w:rsidRPr="003C6415" w:rsidRDefault="00E0370D" w:rsidP="00E0370D">
      <w:pPr>
        <w:numPr>
          <w:ilvl w:val="0"/>
          <w:numId w:val="35"/>
        </w:numPr>
        <w:tabs>
          <w:tab w:val="left" w:pos="0"/>
        </w:tabs>
        <w:spacing w:after="120"/>
        <w:jc w:val="both"/>
        <w:rPr>
          <w:rFonts w:ascii="Tahoma" w:eastAsia="Bookman Old Style" w:hAnsi="Tahoma" w:cs="Tahoma"/>
        </w:rPr>
      </w:pPr>
      <w:r w:rsidRPr="003C6415">
        <w:rPr>
          <w:rFonts w:ascii="Tahoma" w:eastAsia="Bookman Old Style" w:hAnsi="Tahoma" w:cs="Tahoma"/>
        </w:rPr>
        <w:t>Programas profesionales: 120 (Ciento veinte) créditos.</w:t>
      </w:r>
    </w:p>
    <w:p w14:paraId="59BF7E8A" w14:textId="77777777" w:rsidR="00E0370D" w:rsidRPr="003C6415" w:rsidRDefault="00E0370D" w:rsidP="00E0370D">
      <w:pPr>
        <w:numPr>
          <w:ilvl w:val="0"/>
          <w:numId w:val="35"/>
        </w:numPr>
        <w:spacing w:after="120"/>
        <w:jc w:val="both"/>
        <w:rPr>
          <w:rFonts w:ascii="Tahoma" w:eastAsia="Bookman Old Style" w:hAnsi="Tahoma" w:cs="Tahoma"/>
        </w:rPr>
      </w:pPr>
      <w:r w:rsidRPr="003C6415">
        <w:rPr>
          <w:rFonts w:ascii="Tahoma" w:eastAsia="Bookman Old Style" w:hAnsi="Tahoma" w:cs="Tahoma"/>
        </w:rPr>
        <w:t>Programas tecnológicos: 90 (Noventa) créditos.</w:t>
      </w:r>
    </w:p>
    <w:p w14:paraId="226651DF" w14:textId="77777777" w:rsidR="00E0370D" w:rsidRPr="003C6415" w:rsidRDefault="00E0370D" w:rsidP="00E0370D">
      <w:pPr>
        <w:numPr>
          <w:ilvl w:val="0"/>
          <w:numId w:val="35"/>
        </w:numPr>
        <w:spacing w:after="0"/>
        <w:jc w:val="both"/>
        <w:rPr>
          <w:rFonts w:ascii="Tahoma" w:eastAsia="Bookman Old Style" w:hAnsi="Tahoma" w:cs="Tahoma"/>
        </w:rPr>
      </w:pPr>
      <w:r w:rsidRPr="003C6415">
        <w:rPr>
          <w:rFonts w:ascii="Tahoma" w:eastAsia="Bookman Old Style" w:hAnsi="Tahoma" w:cs="Tahoma"/>
        </w:rPr>
        <w:t>Programas técnicos profesionales: 60 (Sesenta) créditos.</w:t>
      </w:r>
    </w:p>
    <w:p w14:paraId="4A5F9467" w14:textId="77777777" w:rsidR="00E0370D" w:rsidRPr="003C6415" w:rsidRDefault="00E0370D" w:rsidP="00E0370D">
      <w:pPr>
        <w:spacing w:after="0"/>
        <w:jc w:val="both"/>
        <w:rPr>
          <w:rFonts w:ascii="Tahoma" w:eastAsia="Bookman Old Style" w:hAnsi="Tahoma" w:cs="Tahoma"/>
        </w:rPr>
      </w:pPr>
    </w:p>
    <w:p w14:paraId="4FCD1CB1" w14:textId="77777777" w:rsidR="00E0370D" w:rsidRPr="003C6415" w:rsidRDefault="00E0370D" w:rsidP="00E0370D">
      <w:pPr>
        <w:spacing w:after="0"/>
        <w:jc w:val="both"/>
        <w:rPr>
          <w:rFonts w:ascii="Tahoma" w:eastAsia="Bookman Old Style" w:hAnsi="Tahoma" w:cs="Tahoma"/>
        </w:rPr>
      </w:pPr>
      <w:r w:rsidRPr="003C6415">
        <w:rPr>
          <w:rFonts w:ascii="Tahoma" w:eastAsia="Bookman Old Style" w:hAnsi="Tahoma" w:cs="Tahoma"/>
          <w:b/>
          <w:bCs/>
        </w:rPr>
        <w:t>PARÁGRAFO 1.</w:t>
      </w:r>
      <w:r w:rsidRPr="003C6415">
        <w:rPr>
          <w:rFonts w:ascii="Tahoma" w:eastAsia="Bookman Old Style" w:hAnsi="Tahoma" w:cs="Tahoma"/>
        </w:rPr>
        <w:t xml:space="preserve"> Para favorecer la continuación de los ciclos propedéuticos, el aspirante que sea admitido a un programa Tecnológico y presente título de Técnico Profesional obtenido en una institución debidamente autorizada por el Ministerio de Educación Nacional, le serán homologados de forma automática 20 créditos para obtener el título de Tecnólogo. De igual forma, el aspirante que sea admitido a un programa profesional y presente título de Tecnólogo obtenido en una </w:t>
      </w:r>
      <w:r w:rsidRPr="003C6415">
        <w:rPr>
          <w:rFonts w:ascii="Tahoma" w:eastAsia="Bookman Old Style" w:hAnsi="Tahoma" w:cs="Tahoma"/>
        </w:rPr>
        <w:lastRenderedPageBreak/>
        <w:t>institución debidamente autorizada por el Ministerio de Educación Nacional, le serán homologados de forma automática 30 créditos para obtener el título Profesional.</w:t>
      </w:r>
    </w:p>
    <w:p w14:paraId="0AD29403" w14:textId="77777777" w:rsidR="00E0370D" w:rsidRPr="003C6415" w:rsidRDefault="00E0370D" w:rsidP="00E0370D">
      <w:pPr>
        <w:spacing w:after="0"/>
        <w:jc w:val="both"/>
        <w:rPr>
          <w:rFonts w:ascii="Tahoma" w:eastAsia="Bookman Old Style" w:hAnsi="Tahoma" w:cs="Tahoma"/>
        </w:rPr>
      </w:pPr>
    </w:p>
    <w:p w14:paraId="4B84E52C" w14:textId="1565F079" w:rsidR="00E0370D" w:rsidRPr="003C6415" w:rsidRDefault="00E0370D" w:rsidP="00E0370D">
      <w:pPr>
        <w:jc w:val="both"/>
        <w:rPr>
          <w:rFonts w:ascii="Tahoma" w:eastAsia="Bookman Old Style" w:hAnsi="Tahoma" w:cs="Tahoma"/>
        </w:rPr>
      </w:pPr>
      <w:r w:rsidRPr="003C6415">
        <w:rPr>
          <w:rFonts w:ascii="Tahoma" w:eastAsia="Bookman Old Style" w:hAnsi="Tahoma" w:cs="Tahoma"/>
          <w:b/>
        </w:rPr>
        <w:t>ARTÍCULO 11. Mínimo número de créditos</w:t>
      </w:r>
      <w:r w:rsidR="005201B4" w:rsidRPr="003C6415">
        <w:rPr>
          <w:rFonts w:ascii="Tahoma" w:eastAsia="Bookman Old Style" w:hAnsi="Tahoma" w:cs="Tahoma"/>
          <w:b/>
        </w:rPr>
        <w:t xml:space="preserve"> por semestre</w:t>
      </w:r>
      <w:r w:rsidRPr="003C6415">
        <w:rPr>
          <w:rFonts w:ascii="Tahoma" w:eastAsia="Bookman Old Style" w:hAnsi="Tahoma" w:cs="Tahoma"/>
          <w:b/>
        </w:rPr>
        <w:t xml:space="preserve">: </w:t>
      </w:r>
      <w:r w:rsidRPr="003C6415">
        <w:rPr>
          <w:rFonts w:ascii="Tahoma" w:eastAsia="Bookman Old Style" w:hAnsi="Tahoma" w:cs="Tahoma"/>
        </w:rPr>
        <w:t>El número mínimo de créditos que debe mantener matriculado un estudiante de pregrado en un semestre para conservar la calidad de estudiante es de doce (12) créditos.</w:t>
      </w:r>
    </w:p>
    <w:p w14:paraId="445897A9" w14:textId="77777777" w:rsidR="00E0370D" w:rsidRPr="003C6415" w:rsidRDefault="00E0370D" w:rsidP="00E0370D">
      <w:pPr>
        <w:pBdr>
          <w:top w:val="nil"/>
          <w:left w:val="nil"/>
          <w:bottom w:val="nil"/>
          <w:right w:val="nil"/>
          <w:between w:val="nil"/>
        </w:pBdr>
        <w:jc w:val="both"/>
        <w:rPr>
          <w:rFonts w:ascii="Tahoma" w:eastAsia="Bookman Old Style" w:hAnsi="Tahoma" w:cs="Tahoma"/>
        </w:rPr>
      </w:pPr>
      <w:r w:rsidRPr="003C6415">
        <w:rPr>
          <w:rFonts w:ascii="Tahoma" w:eastAsia="Bookman Old Style" w:hAnsi="Tahoma" w:cs="Tahoma"/>
          <w:b/>
        </w:rPr>
        <w:t>ARTÍCULO 12. Horas PIT.</w:t>
      </w:r>
      <w:r w:rsidRPr="003C6415">
        <w:rPr>
          <w:rFonts w:ascii="Tahoma" w:eastAsia="Bookman Old Style" w:hAnsi="Tahoma" w:cs="Tahoma"/>
        </w:rPr>
        <w:t xml:space="preserve"> Para garantizar la adecuada preparación de los contenidos teóricos y componentes prácticos que garanticen alcanzar los resultados de aprendizaje previstos en el desarrollo de cada curso, el profesor de planta contará en su Programa Individual de Trabajo (PIT) con una (1) hora para preparación de clases, por cada hora de dirección magistral (Crédito) que tenga asignada el curso.</w:t>
      </w:r>
    </w:p>
    <w:p w14:paraId="179B9383" w14:textId="2EAF3603" w:rsidR="00E0370D" w:rsidRPr="003C6415" w:rsidRDefault="00E0370D" w:rsidP="00E0370D">
      <w:pPr>
        <w:pBdr>
          <w:top w:val="nil"/>
          <w:left w:val="nil"/>
          <w:bottom w:val="nil"/>
          <w:right w:val="nil"/>
          <w:between w:val="nil"/>
        </w:pBdr>
        <w:spacing w:after="0"/>
        <w:jc w:val="center"/>
        <w:rPr>
          <w:rFonts w:ascii="Tahoma" w:eastAsia="Bookman Old Style" w:hAnsi="Tahoma" w:cs="Tahoma"/>
        </w:rPr>
      </w:pPr>
      <w:r w:rsidRPr="003C6415">
        <w:rPr>
          <w:rFonts w:ascii="Tahoma" w:eastAsia="Bookman Old Style" w:hAnsi="Tahoma" w:cs="Tahoma"/>
          <w:b/>
        </w:rPr>
        <w:t>CAPITULO IV</w:t>
      </w:r>
    </w:p>
    <w:p w14:paraId="4676C7FB" w14:textId="77777777" w:rsidR="00E0370D" w:rsidRPr="003C6415" w:rsidRDefault="00E0370D" w:rsidP="00E0370D">
      <w:pPr>
        <w:jc w:val="center"/>
        <w:rPr>
          <w:rFonts w:ascii="Tahoma" w:eastAsia="Bookman Old Style" w:hAnsi="Tahoma" w:cs="Tahoma"/>
        </w:rPr>
      </w:pPr>
      <w:r w:rsidRPr="003C6415">
        <w:rPr>
          <w:rFonts w:ascii="Tahoma" w:eastAsia="Bookman Old Style" w:hAnsi="Tahoma" w:cs="Tahoma"/>
          <w:b/>
        </w:rPr>
        <w:t>DEL INGRESO, INSCRIPCIÓN, SELECCIÓN Y ADMISIÓN A LOS PROGRAMAS DE PREGRADO</w:t>
      </w:r>
    </w:p>
    <w:p w14:paraId="55E2B549" w14:textId="77777777" w:rsidR="00E0370D" w:rsidRPr="003C6415" w:rsidRDefault="00E0370D" w:rsidP="00E0370D">
      <w:pPr>
        <w:jc w:val="both"/>
        <w:rPr>
          <w:rFonts w:ascii="Tahoma" w:eastAsia="Bookman Old Style" w:hAnsi="Tahoma" w:cs="Tahoma"/>
        </w:rPr>
      </w:pPr>
      <w:r w:rsidRPr="003C6415">
        <w:rPr>
          <w:rFonts w:ascii="Tahoma" w:eastAsia="Bookman Old Style" w:hAnsi="Tahoma" w:cs="Tahoma"/>
          <w:b/>
        </w:rPr>
        <w:t xml:space="preserve">ARTÍCULO 13. Ingreso. </w:t>
      </w:r>
      <w:r w:rsidRPr="003C6415">
        <w:rPr>
          <w:rFonts w:ascii="Tahoma" w:eastAsia="Bookman Old Style" w:hAnsi="Tahoma" w:cs="Tahoma"/>
        </w:rPr>
        <w:t>El ingreso a los programas de pregrado de la universidad de Córdoba está condicionado a que el aspirante cumpla con los siguientes requisitos:</w:t>
      </w:r>
    </w:p>
    <w:p w14:paraId="755187D6" w14:textId="77FDD695"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 xml:space="preserve">Haber terminado estudios de educación media. </w:t>
      </w:r>
    </w:p>
    <w:p w14:paraId="53D5002C" w14:textId="5DA23E47"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 xml:space="preserve">Presentar acta de grado y calificaciones de grado 11. </w:t>
      </w:r>
    </w:p>
    <w:p w14:paraId="2D747353" w14:textId="2CBCD9DB"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Haber realizado las pruebas Saber 11.</w:t>
      </w:r>
    </w:p>
    <w:p w14:paraId="6778FABC" w14:textId="18A41906"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Cumplir con los requisitos específicos que se definan en cada programa.</w:t>
      </w:r>
    </w:p>
    <w:p w14:paraId="2737F85B" w14:textId="02C70596" w:rsidR="00E0370D" w:rsidRPr="003C6415" w:rsidRDefault="00E0370D" w:rsidP="00E0370D">
      <w:pPr>
        <w:pStyle w:val="Prrafodelista"/>
        <w:numPr>
          <w:ilvl w:val="0"/>
          <w:numId w:val="35"/>
        </w:numPr>
        <w:pBdr>
          <w:top w:val="nil"/>
          <w:left w:val="nil"/>
          <w:bottom w:val="nil"/>
          <w:right w:val="nil"/>
          <w:between w:val="nil"/>
        </w:pBdr>
        <w:jc w:val="both"/>
        <w:rPr>
          <w:rFonts w:ascii="Tahoma" w:eastAsia="Bookman Old Style" w:hAnsi="Tahoma" w:cs="Tahoma"/>
        </w:rPr>
      </w:pPr>
      <w:r w:rsidRPr="003C6415">
        <w:rPr>
          <w:rFonts w:ascii="Tahoma" w:eastAsia="Bookman Old Style" w:hAnsi="Tahoma" w:cs="Tahoma"/>
        </w:rPr>
        <w:t xml:space="preserve">Cumplir con el proceso </w:t>
      </w:r>
      <w:r w:rsidR="005201B4" w:rsidRPr="003C6415">
        <w:rPr>
          <w:rFonts w:ascii="Tahoma" w:eastAsia="Bookman Old Style" w:hAnsi="Tahoma" w:cs="Tahoma"/>
        </w:rPr>
        <w:t>d</w:t>
      </w:r>
      <w:r w:rsidRPr="003C6415">
        <w:rPr>
          <w:rFonts w:ascii="Tahoma" w:eastAsia="Bookman Old Style" w:hAnsi="Tahoma" w:cs="Tahoma"/>
        </w:rPr>
        <w:t>e inscripción, ser seleccionado y realizar la matrícula académica y financiera.</w:t>
      </w:r>
    </w:p>
    <w:p w14:paraId="293F90C7" w14:textId="77777777" w:rsidR="00E0370D" w:rsidRPr="003C6415" w:rsidRDefault="00E0370D" w:rsidP="00E0370D">
      <w:pPr>
        <w:jc w:val="both"/>
        <w:rPr>
          <w:rFonts w:ascii="Tahoma" w:eastAsia="Bookman Old Style" w:hAnsi="Tahoma" w:cs="Tahoma"/>
        </w:rPr>
      </w:pPr>
      <w:r w:rsidRPr="003C6415">
        <w:rPr>
          <w:rFonts w:ascii="Tahoma" w:eastAsia="Bookman Old Style" w:hAnsi="Tahoma" w:cs="Tahoma"/>
          <w:b/>
        </w:rPr>
        <w:t>ARTÍCULO 14. Inscripción</w:t>
      </w:r>
      <w:r w:rsidRPr="003C6415">
        <w:rPr>
          <w:rFonts w:ascii="Tahoma" w:eastAsia="Bookman Old Style" w:hAnsi="Tahoma" w:cs="Tahoma"/>
        </w:rPr>
        <w:t xml:space="preserve">. La inscripción es el acto mediante el cual el aspirante se postula a ser admitido, dentro de un proceso de selección, como estudiante de un programa de pregrado de la Universidad. La inscripción no confiere al aspirante el derecho a ser admitido. </w:t>
      </w:r>
    </w:p>
    <w:p w14:paraId="06A1F458" w14:textId="77777777" w:rsidR="00E0370D" w:rsidRPr="003C6415" w:rsidRDefault="00E0370D" w:rsidP="00E0370D">
      <w:pPr>
        <w:jc w:val="both"/>
        <w:rPr>
          <w:rFonts w:ascii="Tahoma" w:eastAsia="Bookman Old Style" w:hAnsi="Tahoma" w:cs="Tahoma"/>
        </w:rPr>
      </w:pPr>
      <w:r w:rsidRPr="003C6415">
        <w:rPr>
          <w:rFonts w:ascii="Tahoma" w:eastAsia="Bookman Old Style" w:hAnsi="Tahoma" w:cs="Tahoma"/>
          <w:b/>
        </w:rPr>
        <w:t>ARTÍCULO 15</w:t>
      </w:r>
      <w:r w:rsidRPr="003C6415">
        <w:rPr>
          <w:rFonts w:ascii="Tahoma" w:eastAsia="Bookman Old Style" w:hAnsi="Tahoma" w:cs="Tahoma"/>
        </w:rPr>
        <w:t xml:space="preserve"> </w:t>
      </w:r>
      <w:r w:rsidRPr="003C6415">
        <w:rPr>
          <w:rFonts w:ascii="Tahoma" w:eastAsia="Bookman Old Style" w:hAnsi="Tahoma" w:cs="Tahoma"/>
          <w:b/>
        </w:rPr>
        <w:t>Modalidad de inscripción</w:t>
      </w:r>
      <w:r w:rsidRPr="003C6415">
        <w:rPr>
          <w:rFonts w:ascii="Tahoma" w:eastAsia="Bookman Old Style" w:hAnsi="Tahoma" w:cs="Tahoma"/>
        </w:rPr>
        <w:t xml:space="preserve">. El aspirante podrá elegir una de dos modalidades para inscribirse y aspirar a ser estudiante de un programa de pregrado de la Universidad de Córdoba. La primera es a través de los resultados de las pruebas Saber 11, y la segunda opción es mediante un examen de aptitud que aplicará cada programa. </w:t>
      </w:r>
    </w:p>
    <w:p w14:paraId="0E27837A" w14:textId="77777777" w:rsidR="00E0370D" w:rsidRPr="003C6415" w:rsidRDefault="00E0370D" w:rsidP="00E0370D">
      <w:pPr>
        <w:jc w:val="both"/>
        <w:rPr>
          <w:rFonts w:ascii="Tahoma" w:eastAsia="Bookman Old Style" w:hAnsi="Tahoma" w:cs="Tahoma"/>
        </w:rPr>
      </w:pPr>
      <w:r w:rsidRPr="003C6415">
        <w:rPr>
          <w:rFonts w:ascii="Tahoma" w:eastAsia="Bookman Old Style" w:hAnsi="Tahoma" w:cs="Tahoma"/>
          <w:b/>
        </w:rPr>
        <w:t>ARTÍCULO 16</w:t>
      </w:r>
      <w:r w:rsidRPr="003C6415">
        <w:rPr>
          <w:rFonts w:ascii="Tahoma" w:eastAsia="Bookman Old Style" w:hAnsi="Tahoma" w:cs="Tahoma"/>
        </w:rPr>
        <w:t xml:space="preserve">. </w:t>
      </w:r>
      <w:r w:rsidRPr="003C6415">
        <w:rPr>
          <w:rFonts w:ascii="Tahoma" w:eastAsia="Bookman Old Style" w:hAnsi="Tahoma" w:cs="Tahoma"/>
          <w:b/>
        </w:rPr>
        <w:t>Procedimiento y requisitos</w:t>
      </w:r>
      <w:r w:rsidRPr="003C6415">
        <w:rPr>
          <w:rFonts w:ascii="Tahoma" w:eastAsia="Bookman Old Style" w:hAnsi="Tahoma" w:cs="Tahoma"/>
        </w:rPr>
        <w:t>. La inscripción a un programa académico de pregrado deberá hacerse en los tiempos establecidos en el Calendario Académico siguiendo los siguientes pasos:</w:t>
      </w:r>
    </w:p>
    <w:p w14:paraId="1CEB98F1" w14:textId="204C2E96" w:rsidR="00E0370D" w:rsidRPr="003C6415" w:rsidRDefault="00E0370D" w:rsidP="00E0370D">
      <w:pPr>
        <w:pStyle w:val="Prrafodelista"/>
        <w:numPr>
          <w:ilvl w:val="0"/>
          <w:numId w:val="35"/>
        </w:numPr>
        <w:spacing w:after="0"/>
        <w:jc w:val="both"/>
        <w:rPr>
          <w:rFonts w:ascii="Tahoma" w:eastAsia="Bookman Old Style" w:hAnsi="Tahoma" w:cs="Tahoma"/>
        </w:rPr>
      </w:pPr>
      <w:r w:rsidRPr="003C6415">
        <w:rPr>
          <w:rFonts w:ascii="Tahoma" w:eastAsia="Bookman Old Style" w:hAnsi="Tahoma" w:cs="Tahoma"/>
        </w:rPr>
        <w:lastRenderedPageBreak/>
        <w:t xml:space="preserve">Adquirir un Número de identificación Personal (PIN) a través de los medios establecidos por la Universidad para inscripciones de </w:t>
      </w:r>
      <w:r w:rsidR="00EE1ED3" w:rsidRPr="003C6415">
        <w:rPr>
          <w:rFonts w:ascii="Tahoma" w:eastAsia="Bookman Old Style" w:hAnsi="Tahoma" w:cs="Tahoma"/>
        </w:rPr>
        <w:t>pre</w:t>
      </w:r>
      <w:r w:rsidRPr="003C6415">
        <w:rPr>
          <w:rFonts w:ascii="Tahoma" w:eastAsia="Bookman Old Style" w:hAnsi="Tahoma" w:cs="Tahoma"/>
        </w:rPr>
        <w:t xml:space="preserve">grado. </w:t>
      </w:r>
    </w:p>
    <w:p w14:paraId="1557232E" w14:textId="4D69F023" w:rsidR="00E0370D" w:rsidRPr="003C6415" w:rsidRDefault="00E0370D" w:rsidP="00E0370D">
      <w:pPr>
        <w:pStyle w:val="Prrafodelista"/>
        <w:numPr>
          <w:ilvl w:val="0"/>
          <w:numId w:val="35"/>
        </w:numPr>
        <w:spacing w:after="0"/>
        <w:jc w:val="both"/>
        <w:rPr>
          <w:rFonts w:ascii="Tahoma" w:eastAsia="Bookman Old Style" w:hAnsi="Tahoma" w:cs="Tahoma"/>
        </w:rPr>
      </w:pPr>
      <w:r w:rsidRPr="003C6415">
        <w:rPr>
          <w:rFonts w:ascii="Tahoma" w:eastAsia="Bookman Old Style" w:hAnsi="Tahoma" w:cs="Tahoma"/>
        </w:rPr>
        <w:t xml:space="preserve">Diligenciar el formulario de inscripción en línea de acuerdo con la modalidad de inscripción seleccionada. </w:t>
      </w:r>
    </w:p>
    <w:p w14:paraId="4AED5614" w14:textId="77777777" w:rsidR="00E0370D" w:rsidRPr="003C6415" w:rsidRDefault="00E0370D" w:rsidP="00E0370D">
      <w:pPr>
        <w:pBdr>
          <w:top w:val="nil"/>
          <w:left w:val="nil"/>
          <w:bottom w:val="nil"/>
          <w:right w:val="nil"/>
          <w:between w:val="nil"/>
        </w:pBdr>
        <w:spacing w:after="0"/>
        <w:ind w:left="1418"/>
        <w:jc w:val="both"/>
        <w:rPr>
          <w:rFonts w:ascii="Tahoma" w:eastAsia="Bookman Old Style" w:hAnsi="Tahoma" w:cs="Tahoma"/>
        </w:rPr>
      </w:pPr>
    </w:p>
    <w:p w14:paraId="0E0C2A37" w14:textId="3D728433" w:rsidR="00E0370D" w:rsidRPr="003C6415" w:rsidRDefault="00E0370D" w:rsidP="00E0370D">
      <w:pPr>
        <w:jc w:val="both"/>
        <w:rPr>
          <w:rFonts w:ascii="Tahoma" w:eastAsia="Bookman Old Style" w:hAnsi="Tahoma" w:cs="Tahoma"/>
        </w:rPr>
      </w:pPr>
      <w:r w:rsidRPr="003C6415">
        <w:rPr>
          <w:rFonts w:ascii="Tahoma" w:eastAsia="Bookman Old Style" w:hAnsi="Tahoma" w:cs="Tahoma"/>
          <w:b/>
        </w:rPr>
        <w:t>Parágrafo</w:t>
      </w:r>
      <w:r w:rsidRPr="003C6415">
        <w:rPr>
          <w:rFonts w:ascii="Tahoma" w:eastAsia="Bookman Old Style" w:hAnsi="Tahoma" w:cs="Tahoma"/>
        </w:rPr>
        <w:t>. Los derechos de inscripción no se podrán dispensar. El valor pagado por concepto de inscripción es personal, intransferible y no reembolsable, este no se podrá utilizar para la inscripción de otro programa diferente al seleccionado</w:t>
      </w:r>
      <w:r w:rsidR="00A670E6" w:rsidRPr="003C6415">
        <w:rPr>
          <w:rFonts w:ascii="Tahoma" w:eastAsia="Bookman Old Style" w:hAnsi="Tahoma" w:cs="Tahoma"/>
        </w:rPr>
        <w:t>, ni para un período diferente al convocado</w:t>
      </w:r>
      <w:r w:rsidRPr="003C6415">
        <w:rPr>
          <w:rFonts w:ascii="Tahoma" w:eastAsia="Bookman Old Style" w:hAnsi="Tahoma" w:cs="Tahoma"/>
        </w:rPr>
        <w:t xml:space="preserve">. </w:t>
      </w:r>
    </w:p>
    <w:p w14:paraId="03BC3782" w14:textId="77777777" w:rsidR="00E0370D" w:rsidRPr="003C6415" w:rsidRDefault="00E0370D" w:rsidP="00E0370D">
      <w:pPr>
        <w:jc w:val="both"/>
        <w:rPr>
          <w:rFonts w:ascii="Tahoma" w:hAnsi="Tahoma" w:cs="Tahoma"/>
        </w:rPr>
      </w:pPr>
      <w:r w:rsidRPr="003C6415">
        <w:rPr>
          <w:rFonts w:ascii="Tahoma" w:hAnsi="Tahoma" w:cs="Tahoma"/>
          <w:b/>
          <w:bCs/>
        </w:rPr>
        <w:t>ARTÍCULO 17. Selección.</w:t>
      </w:r>
      <w:r w:rsidRPr="003C6415">
        <w:rPr>
          <w:rFonts w:ascii="Tahoma" w:hAnsi="Tahoma" w:cs="Tahoma"/>
        </w:rPr>
        <w:t xml:space="preserve"> La selección es el proceso mediante el cual la Universidad escoge entre los aspirantes, los candidatos para ser admitidos en un programa académico de pregrado. La selección de aspirantes a los programas de pregrado de la Universidad de Córdoba se realizará adjudicando a cada modalidad de inscripción la misma cantidad de cupos definidos por el programa. Para la modalidad de inscripción basado en el puntaje de la prueba Saber 11, la selección se hará en orden descendente calculando el promedio de los puntajes de las áreas obtenidos en el examen de acuerdo con la fórmula definida para cada programa. Para los aspirantes que eligieron el examen de aptitud, la selección se hará en orden descendente de acuerdo con el puntaje obtenido por el aspirante en una calificación de 0-100 puntos. </w:t>
      </w:r>
    </w:p>
    <w:p w14:paraId="66AA1A31" w14:textId="77777777" w:rsidR="00E0370D" w:rsidRPr="003C6415" w:rsidRDefault="00E0370D" w:rsidP="00E0370D">
      <w:pPr>
        <w:jc w:val="both"/>
        <w:rPr>
          <w:rFonts w:ascii="Tahoma" w:eastAsia="Bookman Old Style" w:hAnsi="Tahoma" w:cs="Tahoma"/>
        </w:rPr>
      </w:pPr>
      <w:r w:rsidRPr="003C6415">
        <w:rPr>
          <w:rFonts w:ascii="Tahoma" w:hAnsi="Tahoma" w:cs="Tahoma"/>
          <w:b/>
          <w:bCs/>
        </w:rPr>
        <w:t>Parágrafo:</w:t>
      </w:r>
      <w:r w:rsidRPr="003C6415">
        <w:rPr>
          <w:rFonts w:ascii="Tahoma" w:hAnsi="Tahoma" w:cs="Tahoma"/>
          <w:spacing w:val="1"/>
          <w:w w:val="90"/>
        </w:rPr>
        <w:t xml:space="preserve"> </w:t>
      </w:r>
      <w:r w:rsidRPr="003C6415">
        <w:rPr>
          <w:rFonts w:ascii="Tahoma" w:eastAsia="Bookman Old Style" w:hAnsi="Tahoma" w:cs="Tahoma"/>
        </w:rPr>
        <w:t xml:space="preserve">En casos especiales, el programa académico podrá exigir requisitos adicionales, debidamente autorizados por el Consejo Académico, para realizar la selección de los estudiantes. </w:t>
      </w:r>
    </w:p>
    <w:p w14:paraId="26BBAAD6" w14:textId="62595BAA" w:rsidR="00E0370D" w:rsidRPr="003C6415" w:rsidRDefault="00E0370D" w:rsidP="00E0370D">
      <w:pPr>
        <w:jc w:val="both"/>
        <w:rPr>
          <w:rFonts w:ascii="Tahoma" w:eastAsia="Bookman Old Style" w:hAnsi="Tahoma" w:cs="Tahoma"/>
        </w:rPr>
      </w:pPr>
      <w:r w:rsidRPr="003C6415">
        <w:rPr>
          <w:rFonts w:ascii="Tahoma" w:eastAsia="Bookman Old Style" w:hAnsi="Tahoma" w:cs="Tahoma"/>
          <w:b/>
          <w:bCs/>
        </w:rPr>
        <w:t>ARTÍCULO 18.</w:t>
      </w:r>
      <w:r w:rsidRPr="003C6415">
        <w:rPr>
          <w:rFonts w:ascii="Tahoma" w:eastAsia="Bookman Old Style" w:hAnsi="Tahoma" w:cs="Tahoma"/>
        </w:rPr>
        <w:t xml:space="preserve"> </w:t>
      </w:r>
      <w:r w:rsidRPr="003C6415">
        <w:rPr>
          <w:rFonts w:ascii="Tahoma" w:eastAsia="Bookman Old Style" w:hAnsi="Tahoma" w:cs="Tahoma"/>
          <w:b/>
          <w:bCs/>
        </w:rPr>
        <w:t>Admisión especial para mejores bachilleres de Instituciones Educativas Públicas de los Municipios del Departamento de Córdoba.</w:t>
      </w:r>
      <w:r w:rsidRPr="003C6415">
        <w:rPr>
          <w:rFonts w:ascii="Tahoma" w:eastAsia="Bookman Old Style" w:hAnsi="Tahoma" w:cs="Tahoma"/>
        </w:rPr>
        <w:t xml:space="preserve"> La Universidad dispondrá de </w:t>
      </w:r>
      <w:r w:rsidR="00A670E6" w:rsidRPr="003C6415">
        <w:rPr>
          <w:rFonts w:ascii="Tahoma" w:eastAsia="Bookman Old Style" w:hAnsi="Tahoma" w:cs="Tahoma"/>
        </w:rPr>
        <w:t>u</w:t>
      </w:r>
      <w:r w:rsidRPr="003C6415">
        <w:rPr>
          <w:rFonts w:ascii="Tahoma" w:eastAsia="Bookman Old Style" w:hAnsi="Tahoma" w:cs="Tahoma"/>
        </w:rPr>
        <w:t xml:space="preserve">n (1) cupo especial en cada programa académico para la población inscrita como mejores bachilleres </w:t>
      </w:r>
      <w:r w:rsidR="00A670E6" w:rsidRPr="003C6415">
        <w:rPr>
          <w:rFonts w:ascii="Tahoma" w:eastAsia="Bookman Old Style" w:hAnsi="Tahoma" w:cs="Tahoma"/>
        </w:rPr>
        <w:t xml:space="preserve">de los colegios públicos </w:t>
      </w:r>
      <w:r w:rsidRPr="003C6415">
        <w:rPr>
          <w:rFonts w:ascii="Tahoma" w:eastAsia="Bookman Old Style" w:hAnsi="Tahoma" w:cs="Tahoma"/>
        </w:rPr>
        <w:t xml:space="preserve">de los municipios del Departamento de Córdoba, quienes se inscribirán como tal. Estos aspirantes se clasificarán de acuerdo con el puntaje obtenido en la Prueba Saber 11 y a partir de esta clasificación se hará la oferta de los cupos en orden descendente. Una vez asignado el cupo al aspirante con el mejor puntaje, se sigue con el segundo en el orden que deberá ser de un municipio diferente y no podrá ser en el programa ya seleccionado. De esta forma se continúa hasta asignar un cupo a un bachiller de cada municipio </w:t>
      </w:r>
      <w:r w:rsidR="00A670E6" w:rsidRPr="003C6415">
        <w:rPr>
          <w:rFonts w:ascii="Tahoma" w:eastAsia="Bookman Old Style" w:hAnsi="Tahoma" w:cs="Tahoma"/>
        </w:rPr>
        <w:t xml:space="preserve">de colegio público </w:t>
      </w:r>
      <w:r w:rsidRPr="003C6415">
        <w:rPr>
          <w:rFonts w:ascii="Tahoma" w:eastAsia="Bookman Old Style" w:hAnsi="Tahoma" w:cs="Tahoma"/>
        </w:rPr>
        <w:t>en un programa diferente para cada uno. Si al finalizar la oferta de cupos, aún quedan programas sin asignación de cupos por esta modalidad, se iniciará nuevamente con el que sigue en la lista, independientemente que sea de un municipio ya asignado, aunque de este en adelante nuevamente se sigue asignando a un municipio diferente.</w:t>
      </w:r>
    </w:p>
    <w:p w14:paraId="4109531A" w14:textId="77777777" w:rsidR="00A670E6" w:rsidRPr="003C6415" w:rsidRDefault="00A670E6" w:rsidP="00E0370D">
      <w:pPr>
        <w:jc w:val="both"/>
        <w:rPr>
          <w:rFonts w:ascii="Tahoma" w:eastAsia="Bookman Old Style" w:hAnsi="Tahoma" w:cs="Tahoma"/>
          <w:b/>
          <w:bCs/>
        </w:rPr>
      </w:pPr>
    </w:p>
    <w:p w14:paraId="08958FD7" w14:textId="7CC7EB87" w:rsidR="00E0370D" w:rsidRPr="003C6415" w:rsidRDefault="00E0370D" w:rsidP="00E0370D">
      <w:pPr>
        <w:jc w:val="both"/>
        <w:rPr>
          <w:rFonts w:ascii="Tahoma" w:eastAsia="Bookman Old Style" w:hAnsi="Tahoma" w:cs="Tahoma"/>
        </w:rPr>
      </w:pPr>
      <w:r w:rsidRPr="003C6415">
        <w:rPr>
          <w:rFonts w:ascii="Tahoma" w:eastAsia="Bookman Old Style" w:hAnsi="Tahoma" w:cs="Tahoma"/>
          <w:b/>
          <w:bCs/>
        </w:rPr>
        <w:lastRenderedPageBreak/>
        <w:t>ARTÍCULO 19.</w:t>
      </w:r>
      <w:r w:rsidRPr="003C6415">
        <w:rPr>
          <w:rFonts w:ascii="Tahoma" w:eastAsia="Bookman Old Style" w:hAnsi="Tahoma" w:cs="Tahoma"/>
        </w:rPr>
        <w:t xml:space="preserve"> </w:t>
      </w:r>
      <w:r w:rsidRPr="003C6415">
        <w:rPr>
          <w:rFonts w:ascii="Tahoma" w:eastAsia="Bookman Old Style" w:hAnsi="Tahoma" w:cs="Tahoma"/>
          <w:b/>
          <w:bCs/>
        </w:rPr>
        <w:t>Admisión especial para poblaciones especiales y grupos minoritarios.</w:t>
      </w:r>
      <w:r w:rsidRPr="003C6415">
        <w:rPr>
          <w:rFonts w:ascii="Tahoma" w:eastAsia="Bookman Old Style" w:hAnsi="Tahoma" w:cs="Tahoma"/>
        </w:rPr>
        <w:t xml:space="preserve"> La Universidad dispondrá de Un (1) cupo especial en cada programa académico para la población inscrita como grupos especiales (</w:t>
      </w:r>
      <w:r w:rsidR="00410C89" w:rsidRPr="003C6415">
        <w:rPr>
          <w:rFonts w:ascii="Tahoma" w:eastAsia="Bookman Old Style" w:hAnsi="Tahoma" w:cs="Tahoma"/>
        </w:rPr>
        <w:t>V</w:t>
      </w:r>
      <w:r w:rsidRPr="003C6415">
        <w:rPr>
          <w:rFonts w:ascii="Tahoma" w:eastAsia="Bookman Old Style" w:hAnsi="Tahoma" w:cs="Tahoma"/>
        </w:rPr>
        <w:t>íctimas del conflicto</w:t>
      </w:r>
      <w:r w:rsidR="00410C89" w:rsidRPr="003C6415">
        <w:rPr>
          <w:rFonts w:ascii="Tahoma" w:eastAsia="Bookman Old Style" w:hAnsi="Tahoma" w:cs="Tahoma"/>
        </w:rPr>
        <w:t xml:space="preserve"> armado</w:t>
      </w:r>
      <w:r w:rsidRPr="003C6415">
        <w:rPr>
          <w:rFonts w:ascii="Tahoma" w:eastAsia="Bookman Old Style" w:hAnsi="Tahoma" w:cs="Tahoma"/>
        </w:rPr>
        <w:t xml:space="preserve">, </w:t>
      </w:r>
      <w:r w:rsidR="00410C89" w:rsidRPr="003C6415">
        <w:rPr>
          <w:rFonts w:ascii="Tahoma" w:eastAsia="Bookman Old Style" w:hAnsi="Tahoma" w:cs="Tahoma"/>
        </w:rPr>
        <w:t xml:space="preserve">Desmovilizados, Población Indígena, Afrodescendientes, Pueblos </w:t>
      </w:r>
      <w:proofErr w:type="spellStart"/>
      <w:r w:rsidR="00410C89" w:rsidRPr="003C6415">
        <w:rPr>
          <w:rFonts w:ascii="Tahoma" w:eastAsia="Bookman Old Style" w:hAnsi="Tahoma" w:cs="Tahoma"/>
        </w:rPr>
        <w:t>Room</w:t>
      </w:r>
      <w:proofErr w:type="spellEnd"/>
      <w:r w:rsidR="00410C89" w:rsidRPr="003C6415">
        <w:rPr>
          <w:rFonts w:ascii="Tahoma" w:eastAsia="Bookman Old Style" w:hAnsi="Tahoma" w:cs="Tahoma"/>
        </w:rPr>
        <w:t>, Raizales y Palenqueros, M</w:t>
      </w:r>
      <w:r w:rsidR="00997953" w:rsidRPr="003C6415">
        <w:rPr>
          <w:rFonts w:ascii="Tahoma" w:eastAsia="Bookman Old Style" w:hAnsi="Tahoma" w:cs="Tahoma"/>
        </w:rPr>
        <w:t xml:space="preserve">ejores bachilleres artistas, </w:t>
      </w:r>
      <w:r w:rsidR="00410C89" w:rsidRPr="003C6415">
        <w:rPr>
          <w:rFonts w:ascii="Tahoma" w:eastAsia="Bookman Old Style" w:hAnsi="Tahoma" w:cs="Tahoma"/>
        </w:rPr>
        <w:t>M</w:t>
      </w:r>
      <w:r w:rsidR="00997953" w:rsidRPr="003C6415">
        <w:rPr>
          <w:rFonts w:ascii="Tahoma" w:eastAsia="Bookman Old Style" w:hAnsi="Tahoma" w:cs="Tahoma"/>
        </w:rPr>
        <w:t>ejores bachilleres deportistas</w:t>
      </w:r>
      <w:r w:rsidR="00410C89" w:rsidRPr="003C6415">
        <w:rPr>
          <w:rFonts w:ascii="Tahoma" w:eastAsia="Bookman Old Style" w:hAnsi="Tahoma" w:cs="Tahoma"/>
        </w:rPr>
        <w:t>, Veteranos o miembros del grupo familiar de los miembros de la fuerza pública que hayan fallecido o desaparecido en servicio activo, y Otros que sean adicionados</w:t>
      </w:r>
      <w:r w:rsidRPr="003C6415">
        <w:rPr>
          <w:rFonts w:ascii="Tahoma" w:eastAsia="Bookman Old Style" w:hAnsi="Tahoma" w:cs="Tahoma"/>
        </w:rPr>
        <w:t>). Estos aspirantes se clasificarán de acuerdo con el puntaje obtenido en la Prueba Saber 11 y a partir de esta clasificación se hará la oferta de los cupos en orden descendente. Una vez asignado el cupo al aspirante con el mejor puntaje, se sigue con el segundo en el orden que deberá ser de un grupo diferente y no podrá ser en el programa ya seleccionado. De esta forma se continúa hasta asignar un cupo a cada grupo en un programa diferente para cada uno. Si al finalizar la oferta de cupos, aún quedan programas sin asignación de cupos por esta modalidad, se iniciará nuevamente con el que sigue en la lista, independientemente que sea de un grupo ya asignado, aunque de este en adelante nuevamente se sigue asignando a un grupo diferente.</w:t>
      </w:r>
    </w:p>
    <w:p w14:paraId="49210B7D" w14:textId="68DAE487" w:rsidR="00997953" w:rsidRPr="003C6415" w:rsidRDefault="00997953" w:rsidP="00E0370D">
      <w:pPr>
        <w:jc w:val="both"/>
        <w:rPr>
          <w:rFonts w:ascii="Tahoma" w:eastAsia="Bookman Old Style" w:hAnsi="Tahoma" w:cs="Tahoma"/>
        </w:rPr>
      </w:pPr>
      <w:r w:rsidRPr="003C6415">
        <w:rPr>
          <w:rFonts w:ascii="Tahoma" w:eastAsia="Bookman Old Style" w:hAnsi="Tahoma" w:cs="Tahoma"/>
          <w:b/>
          <w:bCs/>
        </w:rPr>
        <w:t>Parágrafo:</w:t>
      </w:r>
      <w:r w:rsidRPr="003C6415">
        <w:rPr>
          <w:rFonts w:ascii="Tahoma" w:eastAsia="Bookman Old Style" w:hAnsi="Tahoma" w:cs="Tahoma"/>
        </w:rPr>
        <w:t xml:space="preserve"> Los programas académicos, de forma particular, podrán proponer para aprobación ante el Consejo académico, con el aval del Consejo de la respectiva Facultad, la admisión especial de un número mayor de estudiantes con aptitudes especiales asociadas con la naturaleza del programa, siguiendo el mismo procedimiento indicado en el artículo anterior.   </w:t>
      </w:r>
    </w:p>
    <w:p w14:paraId="6CBBD224" w14:textId="77777777" w:rsidR="00E0370D" w:rsidRPr="003C6415" w:rsidRDefault="00E0370D" w:rsidP="00E0370D">
      <w:pPr>
        <w:jc w:val="both"/>
        <w:rPr>
          <w:rFonts w:ascii="Tahoma" w:eastAsia="Bookman Old Style" w:hAnsi="Tahoma" w:cs="Tahoma"/>
          <w:b/>
          <w:bCs/>
        </w:rPr>
      </w:pPr>
      <w:r w:rsidRPr="003C6415">
        <w:rPr>
          <w:rFonts w:ascii="Tahoma" w:eastAsia="Bookman Old Style" w:hAnsi="Tahoma" w:cs="Tahoma"/>
          <w:b/>
          <w:bCs/>
        </w:rPr>
        <w:t>ARTÍCULO 20.</w:t>
      </w:r>
      <w:r w:rsidRPr="003C6415">
        <w:rPr>
          <w:rFonts w:ascii="Tahoma" w:eastAsia="Bookman Old Style" w:hAnsi="Tahoma" w:cs="Tahoma"/>
        </w:rPr>
        <w:t xml:space="preserve"> </w:t>
      </w:r>
      <w:r w:rsidRPr="003C6415">
        <w:rPr>
          <w:rFonts w:ascii="Tahoma" w:eastAsia="Bookman Old Style" w:hAnsi="Tahoma" w:cs="Tahoma"/>
          <w:b/>
          <w:bCs/>
        </w:rPr>
        <w:t>Publicación de resultados.</w:t>
      </w:r>
      <w:r w:rsidRPr="003C6415">
        <w:rPr>
          <w:rFonts w:ascii="Tahoma" w:eastAsia="Bookman Old Style" w:hAnsi="Tahoma" w:cs="Tahoma"/>
        </w:rPr>
        <w:t xml:space="preserve"> La universidad publicará en su página web la lista de seleccionados. Por principio de equidad, cuando se presente empate en el último cupo disponible, la Universidad seleccionará a todos aquellos que tengan el mismo puntaje de acuerdo con los criterios establecidos por el programa para tal fin; entiéndase que en este caso queda ampliado el número de cupos del programa. </w:t>
      </w:r>
    </w:p>
    <w:p w14:paraId="7C79A144" w14:textId="77777777" w:rsidR="00E0370D" w:rsidRPr="003C6415" w:rsidRDefault="00E0370D" w:rsidP="00E0370D">
      <w:pPr>
        <w:jc w:val="both"/>
        <w:rPr>
          <w:rFonts w:ascii="Tahoma" w:eastAsia="Bookman Old Style" w:hAnsi="Tahoma" w:cs="Tahoma"/>
        </w:rPr>
      </w:pPr>
      <w:r w:rsidRPr="003C6415">
        <w:rPr>
          <w:rFonts w:ascii="Tahoma" w:eastAsia="Bookman Old Style" w:hAnsi="Tahoma" w:cs="Tahoma"/>
          <w:b/>
        </w:rPr>
        <w:t>ARTÍCULO 21.</w:t>
      </w:r>
      <w:r w:rsidRPr="003C6415">
        <w:rPr>
          <w:rFonts w:ascii="Tahoma" w:eastAsia="Bookman Old Style" w:hAnsi="Tahoma" w:cs="Tahoma"/>
        </w:rPr>
        <w:t xml:space="preserve"> </w:t>
      </w:r>
      <w:r w:rsidRPr="003C6415">
        <w:rPr>
          <w:rFonts w:ascii="Tahoma" w:eastAsia="Bookman Old Style" w:hAnsi="Tahoma" w:cs="Tahoma"/>
          <w:b/>
        </w:rPr>
        <w:t>Admisión</w:t>
      </w:r>
      <w:r w:rsidRPr="003C6415">
        <w:rPr>
          <w:rFonts w:ascii="Tahoma" w:eastAsia="Bookman Old Style" w:hAnsi="Tahoma" w:cs="Tahoma"/>
        </w:rPr>
        <w:t>. La admisión es el proceso por medio del cual la Universidad de Córdoba selecciona académicamente a sus estudiantes a partir de los aspirantes inscritos que fueron seleccionados. Estará abierta a quienes, en ejercicio de la igualdad de oportunidades, y de acuerdo con los requisitos legales, reglamentarios y académicos que rijan para la educación superior, y aquellos que señalen la Universidad y el respectivo programa académico, demuestren poseer las mejores capacidades y calidades.</w:t>
      </w:r>
    </w:p>
    <w:p w14:paraId="612CA703" w14:textId="77777777" w:rsidR="00E0370D" w:rsidRPr="003C6415" w:rsidRDefault="00E0370D" w:rsidP="00E0370D">
      <w:pPr>
        <w:jc w:val="both"/>
        <w:rPr>
          <w:rFonts w:ascii="Tahoma" w:hAnsi="Tahoma" w:cs="Tahoma"/>
        </w:rPr>
      </w:pPr>
      <w:r w:rsidRPr="003C6415">
        <w:rPr>
          <w:rFonts w:ascii="Tahoma" w:hAnsi="Tahoma" w:cs="Tahoma"/>
          <w:b/>
          <w:bCs/>
        </w:rPr>
        <w:t>ARTÍCULO 22.</w:t>
      </w:r>
      <w:r w:rsidRPr="003C6415">
        <w:rPr>
          <w:rFonts w:ascii="Tahoma" w:hAnsi="Tahoma" w:cs="Tahoma"/>
        </w:rPr>
        <w:t xml:space="preserve"> El Consejo Académico fijará para cada período académico el cupo máximo de admitidos que podrán ingresar al primer semestre de cada programa, para ello, solicitará concepto a los Consejos de Facultad.</w:t>
      </w:r>
    </w:p>
    <w:p w14:paraId="090FFAEE" w14:textId="77777777" w:rsidR="00E0370D" w:rsidRPr="003C6415" w:rsidRDefault="00E0370D" w:rsidP="00E0370D">
      <w:pPr>
        <w:jc w:val="both"/>
        <w:rPr>
          <w:rFonts w:ascii="Tahoma" w:eastAsia="Bookman Old Style" w:hAnsi="Tahoma" w:cs="Tahoma"/>
        </w:rPr>
      </w:pPr>
      <w:r w:rsidRPr="003C6415">
        <w:rPr>
          <w:rFonts w:ascii="Tahoma" w:eastAsia="Bookman Old Style" w:hAnsi="Tahoma" w:cs="Tahoma"/>
          <w:b/>
          <w:bCs/>
        </w:rPr>
        <w:t>Parágrafo.</w:t>
      </w:r>
      <w:r w:rsidRPr="003C6415">
        <w:rPr>
          <w:rFonts w:ascii="Tahoma" w:eastAsia="Bookman Old Style" w:hAnsi="Tahoma" w:cs="Tahoma"/>
        </w:rPr>
        <w:t xml:space="preserve"> La Universidad de Córdoba es autónoma en la admisión de estudiantes y no hará discriminación por razones de credo, grupo étnico, sexo, condición socioeconómica o política.</w:t>
      </w:r>
    </w:p>
    <w:p w14:paraId="451A31F6" w14:textId="30A75372" w:rsidR="00E0370D" w:rsidRPr="003C6415" w:rsidRDefault="00E0370D" w:rsidP="00E0370D">
      <w:pPr>
        <w:spacing w:after="0"/>
        <w:jc w:val="center"/>
        <w:rPr>
          <w:rFonts w:ascii="Tahoma" w:eastAsia="Bookman Old Style" w:hAnsi="Tahoma" w:cs="Tahoma"/>
        </w:rPr>
      </w:pPr>
      <w:r w:rsidRPr="003C6415">
        <w:rPr>
          <w:rFonts w:ascii="Tahoma" w:eastAsia="Bookman Old Style" w:hAnsi="Tahoma" w:cs="Tahoma"/>
          <w:b/>
        </w:rPr>
        <w:lastRenderedPageBreak/>
        <w:t>CAPITULO V</w:t>
      </w:r>
    </w:p>
    <w:p w14:paraId="18FB785F" w14:textId="77777777" w:rsidR="00E0370D" w:rsidRPr="003C6415" w:rsidRDefault="00E0370D" w:rsidP="00E0370D">
      <w:pPr>
        <w:jc w:val="center"/>
        <w:rPr>
          <w:rFonts w:ascii="Tahoma" w:eastAsia="Bookman Old Style" w:hAnsi="Tahoma" w:cs="Tahoma"/>
        </w:rPr>
      </w:pPr>
      <w:r w:rsidRPr="003C6415">
        <w:rPr>
          <w:rFonts w:ascii="Tahoma" w:eastAsia="Bookman Old Style" w:hAnsi="Tahoma" w:cs="Tahoma"/>
          <w:b/>
        </w:rPr>
        <w:t>DE LA MATRICULA</w:t>
      </w:r>
    </w:p>
    <w:p w14:paraId="02458B5D" w14:textId="77777777" w:rsidR="00E0370D" w:rsidRPr="003C6415" w:rsidRDefault="00E0370D" w:rsidP="00E0370D">
      <w:pPr>
        <w:pBdr>
          <w:top w:val="nil"/>
          <w:left w:val="nil"/>
          <w:bottom w:val="nil"/>
          <w:right w:val="nil"/>
          <w:between w:val="nil"/>
        </w:pBdr>
        <w:jc w:val="both"/>
        <w:rPr>
          <w:rFonts w:ascii="Tahoma" w:eastAsia="Bookman Old Style" w:hAnsi="Tahoma" w:cs="Tahoma"/>
        </w:rPr>
      </w:pPr>
      <w:r w:rsidRPr="003C6415">
        <w:rPr>
          <w:rFonts w:ascii="Tahoma" w:eastAsia="Bookman Old Style" w:hAnsi="Tahoma" w:cs="Tahoma"/>
          <w:b/>
        </w:rPr>
        <w:t xml:space="preserve">ARTÍCULO 23. Matricula. </w:t>
      </w:r>
      <w:r w:rsidRPr="003C6415">
        <w:rPr>
          <w:rFonts w:ascii="Tahoma" w:eastAsia="Bookman Old Style" w:hAnsi="Tahoma" w:cs="Tahoma"/>
        </w:rPr>
        <w:t>Se entiende por matrícula el acto mediante el cual la Universidad de Córdoba y el estudiante admitido en un programa de pregrado adquieren derechos y obligaciones recíprocas, en un período académico determinado, para fines específicos de enseñanza, aprendizaje y demás actividades que se relacionan con la formación integral del estudiante, de acuerdo con las disposiciones legales y las normas de la Universidad que rijan al respecto.</w:t>
      </w:r>
    </w:p>
    <w:p w14:paraId="410020C3" w14:textId="77777777" w:rsidR="00E0370D" w:rsidRPr="003C6415" w:rsidRDefault="00E0370D" w:rsidP="00E0370D">
      <w:pPr>
        <w:pBdr>
          <w:top w:val="nil"/>
          <w:left w:val="nil"/>
          <w:bottom w:val="nil"/>
          <w:right w:val="nil"/>
          <w:between w:val="nil"/>
        </w:pBdr>
        <w:jc w:val="both"/>
        <w:rPr>
          <w:rFonts w:ascii="Tahoma" w:eastAsia="Bookman Old Style" w:hAnsi="Tahoma" w:cs="Tahoma"/>
        </w:rPr>
      </w:pPr>
      <w:r w:rsidRPr="003C6415">
        <w:rPr>
          <w:rFonts w:ascii="Tahoma" w:eastAsia="Bookman Old Style" w:hAnsi="Tahoma" w:cs="Tahoma"/>
          <w:b/>
        </w:rPr>
        <w:t>ARTÍCULO 24</w:t>
      </w:r>
      <w:r w:rsidRPr="003C6415">
        <w:rPr>
          <w:rFonts w:ascii="Tahoma" w:eastAsia="Bookman Old Style" w:hAnsi="Tahoma" w:cs="Tahoma"/>
        </w:rPr>
        <w:t xml:space="preserve">. </w:t>
      </w:r>
      <w:r w:rsidRPr="003C6415">
        <w:rPr>
          <w:rFonts w:ascii="Tahoma" w:eastAsia="Bookman Old Style" w:hAnsi="Tahoma" w:cs="Tahoma"/>
          <w:b/>
        </w:rPr>
        <w:t>Partes de la matrícula</w:t>
      </w:r>
      <w:r w:rsidRPr="003C6415">
        <w:rPr>
          <w:rFonts w:ascii="Tahoma" w:eastAsia="Bookman Old Style" w:hAnsi="Tahoma" w:cs="Tahoma"/>
        </w:rPr>
        <w:t>. La matrícula consta de dos partes, la financiera y la académica. El proceso de la matrícula financiera consta de dos partes: la liquidación del valor de los derechos y el pago.</w:t>
      </w:r>
    </w:p>
    <w:p w14:paraId="3CF5B89A" w14:textId="77777777" w:rsidR="00E0370D" w:rsidRPr="003C6415" w:rsidRDefault="00E0370D" w:rsidP="00E0370D">
      <w:pPr>
        <w:pBdr>
          <w:top w:val="nil"/>
          <w:left w:val="nil"/>
          <w:bottom w:val="nil"/>
          <w:right w:val="nil"/>
          <w:between w:val="nil"/>
        </w:pBdr>
        <w:jc w:val="both"/>
        <w:rPr>
          <w:rFonts w:ascii="Tahoma" w:eastAsia="Bookman Old Style" w:hAnsi="Tahoma" w:cs="Tahoma"/>
        </w:rPr>
      </w:pPr>
      <w:r w:rsidRPr="003C6415">
        <w:rPr>
          <w:rFonts w:ascii="Tahoma" w:eastAsia="Bookman Old Style" w:hAnsi="Tahoma" w:cs="Tahoma"/>
          <w:b/>
        </w:rPr>
        <w:t>ARTÍCULO 25</w:t>
      </w:r>
      <w:r w:rsidRPr="003C6415">
        <w:rPr>
          <w:rFonts w:ascii="Tahoma" w:eastAsia="Bookman Old Style" w:hAnsi="Tahoma" w:cs="Tahoma"/>
        </w:rPr>
        <w:t xml:space="preserve">. </w:t>
      </w:r>
      <w:r w:rsidRPr="003C6415">
        <w:rPr>
          <w:rFonts w:ascii="Tahoma" w:eastAsia="Bookman Old Style" w:hAnsi="Tahoma" w:cs="Tahoma"/>
          <w:b/>
        </w:rPr>
        <w:t>Liquidación del valor de la matrícula</w:t>
      </w:r>
      <w:r w:rsidRPr="003C6415">
        <w:rPr>
          <w:rFonts w:ascii="Tahoma" w:eastAsia="Bookman Old Style" w:hAnsi="Tahoma" w:cs="Tahoma"/>
        </w:rPr>
        <w:t xml:space="preserve">. El valor de los derechos de matrícula se liquidará con base en el valor del crédito académico que establezca anualmente el Consejo Superior, mediante el Acuerdo de Derechos Pecuniarios, según las disposiciones legales vigentes. </w:t>
      </w:r>
    </w:p>
    <w:p w14:paraId="39B7BBAB" w14:textId="77777777" w:rsidR="00E0370D" w:rsidRPr="003C6415" w:rsidRDefault="00E0370D" w:rsidP="00E0370D">
      <w:pPr>
        <w:jc w:val="both"/>
        <w:rPr>
          <w:rFonts w:ascii="Tahoma" w:eastAsia="Bookman Old Style" w:hAnsi="Tahoma" w:cs="Tahoma"/>
        </w:rPr>
      </w:pPr>
      <w:r w:rsidRPr="003C6415">
        <w:rPr>
          <w:rFonts w:ascii="Tahoma" w:eastAsia="Bookman Old Style" w:hAnsi="Tahoma" w:cs="Tahoma"/>
          <w:b/>
        </w:rPr>
        <w:t>ARTÍCULO 26.</w:t>
      </w:r>
      <w:r w:rsidRPr="003C6415">
        <w:rPr>
          <w:rFonts w:ascii="Tahoma" w:eastAsia="Bookman Old Style" w:hAnsi="Tahoma" w:cs="Tahoma"/>
        </w:rPr>
        <w:t xml:space="preserve"> </w:t>
      </w:r>
      <w:r w:rsidRPr="003C6415">
        <w:rPr>
          <w:rFonts w:ascii="Tahoma" w:eastAsia="Bookman Old Style" w:hAnsi="Tahoma" w:cs="Tahoma"/>
          <w:b/>
        </w:rPr>
        <w:t>Del pago</w:t>
      </w:r>
      <w:r w:rsidRPr="003C6415">
        <w:rPr>
          <w:rFonts w:ascii="Tahoma" w:eastAsia="Bookman Old Style" w:hAnsi="Tahoma" w:cs="Tahoma"/>
        </w:rPr>
        <w:t>. El pago de la matrícula, y carnet estudiantil (Este último solo para estudiantes que ingresan por primera vez a la universidad), deberá hacerse dentro de los términos señalados por la Universidad</w:t>
      </w:r>
      <w:r w:rsidRPr="003C6415">
        <w:rPr>
          <w:rFonts w:ascii="Tahoma" w:eastAsia="Bookman Old Style" w:hAnsi="Tahoma" w:cs="Tahoma"/>
          <w:i/>
        </w:rPr>
        <w:t xml:space="preserve"> </w:t>
      </w:r>
      <w:r w:rsidRPr="003C6415">
        <w:rPr>
          <w:rFonts w:ascii="Tahoma" w:eastAsia="Bookman Old Style" w:hAnsi="Tahoma" w:cs="Tahoma"/>
        </w:rPr>
        <w:t>según calendario establecido por el Consejo Académico en cada período académico. Para los pagos extemporáneos o diferidos, se establecerán los recargos económicos correspondientes.</w:t>
      </w:r>
    </w:p>
    <w:p w14:paraId="58A77326" w14:textId="77777777" w:rsidR="00E0370D" w:rsidRPr="003C6415" w:rsidRDefault="00E0370D" w:rsidP="00E0370D">
      <w:pPr>
        <w:jc w:val="both"/>
        <w:rPr>
          <w:rFonts w:ascii="Tahoma" w:eastAsia="Bookman Old Style" w:hAnsi="Tahoma" w:cs="Tahoma"/>
        </w:rPr>
      </w:pPr>
      <w:r w:rsidRPr="003C6415">
        <w:rPr>
          <w:rFonts w:ascii="Tahoma" w:eastAsia="Bookman Old Style" w:hAnsi="Tahoma" w:cs="Tahoma"/>
          <w:b/>
        </w:rPr>
        <w:t>ARTÍCULO 27.</w:t>
      </w:r>
      <w:r w:rsidRPr="003C6415">
        <w:rPr>
          <w:rFonts w:ascii="Tahoma" w:eastAsia="Bookman Old Style" w:hAnsi="Tahoma" w:cs="Tahoma"/>
        </w:rPr>
        <w:t xml:space="preserve"> </w:t>
      </w:r>
      <w:r w:rsidRPr="003C6415">
        <w:rPr>
          <w:rFonts w:ascii="Tahoma" w:eastAsia="Bookman Old Style" w:hAnsi="Tahoma" w:cs="Tahoma"/>
          <w:b/>
          <w:bCs/>
        </w:rPr>
        <w:t>La matrícula académica.</w:t>
      </w:r>
      <w:r w:rsidRPr="003C6415">
        <w:rPr>
          <w:rFonts w:ascii="Tahoma" w:eastAsia="Bookman Old Style" w:hAnsi="Tahoma" w:cs="Tahoma"/>
        </w:rPr>
        <w:t xml:space="preserve"> La matrícula académica consiste en el registro de los cursos por parte del estudiante en el sistema de información académica de la Universidad, según el plan de estudios vigente del programa. </w:t>
      </w:r>
    </w:p>
    <w:p w14:paraId="2AF96574" w14:textId="77777777" w:rsidR="00E0370D" w:rsidRPr="003C6415" w:rsidRDefault="00E0370D" w:rsidP="00E0370D">
      <w:pPr>
        <w:pBdr>
          <w:top w:val="nil"/>
          <w:left w:val="nil"/>
          <w:bottom w:val="nil"/>
          <w:right w:val="nil"/>
          <w:between w:val="nil"/>
        </w:pBdr>
        <w:jc w:val="both"/>
        <w:rPr>
          <w:rFonts w:ascii="Tahoma" w:eastAsia="Bookman Old Style" w:hAnsi="Tahoma" w:cs="Tahoma"/>
        </w:rPr>
      </w:pPr>
      <w:r w:rsidRPr="003C6415">
        <w:rPr>
          <w:rFonts w:ascii="Tahoma" w:eastAsia="Bookman Old Style" w:hAnsi="Tahoma" w:cs="Tahoma"/>
          <w:b/>
        </w:rPr>
        <w:t xml:space="preserve">ARTÍCULO 28. Legalización de la matrícula. </w:t>
      </w:r>
      <w:r w:rsidRPr="003C6415">
        <w:rPr>
          <w:rFonts w:ascii="Tahoma" w:eastAsia="Bookman Old Style" w:hAnsi="Tahoma" w:cs="Tahoma"/>
        </w:rPr>
        <w:t>Para proceder con la legalización de la matrícula, el estudiante admitido deberá entregar a la División de Admisiones y Registro, los siguientes documentos:</w:t>
      </w:r>
    </w:p>
    <w:p w14:paraId="3CB5D527" w14:textId="233E1695"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Original del recibo de pago de los derechos de matrícula.</w:t>
      </w:r>
    </w:p>
    <w:p w14:paraId="26BF13FC" w14:textId="42C0A457"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Dos (2) Fotos 3x4 fondo verde para el carnet estudiantil</w:t>
      </w:r>
    </w:p>
    <w:p w14:paraId="0B6E63B8" w14:textId="38EFE011"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Certificado de afiliación vigente al sistema de salud.</w:t>
      </w:r>
    </w:p>
    <w:p w14:paraId="24F45406" w14:textId="7613BA9C"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 xml:space="preserve">Demás documentos que se soliciten. </w:t>
      </w:r>
    </w:p>
    <w:p w14:paraId="4C483D46" w14:textId="77777777" w:rsidR="00E0370D" w:rsidRPr="003C6415" w:rsidRDefault="00E0370D" w:rsidP="00E0370D">
      <w:pPr>
        <w:pBdr>
          <w:top w:val="nil"/>
          <w:left w:val="nil"/>
          <w:bottom w:val="nil"/>
          <w:right w:val="nil"/>
          <w:between w:val="nil"/>
        </w:pBdr>
        <w:spacing w:after="0"/>
        <w:jc w:val="both"/>
        <w:rPr>
          <w:rFonts w:ascii="Tahoma" w:eastAsia="Bookman Old Style" w:hAnsi="Tahoma" w:cs="Tahoma"/>
        </w:rPr>
      </w:pPr>
    </w:p>
    <w:p w14:paraId="476F7189" w14:textId="77777777" w:rsidR="00A670E6" w:rsidRPr="003C6415" w:rsidRDefault="00A670E6" w:rsidP="00E0370D">
      <w:pPr>
        <w:pBdr>
          <w:top w:val="nil"/>
          <w:left w:val="nil"/>
          <w:bottom w:val="nil"/>
          <w:right w:val="nil"/>
          <w:between w:val="nil"/>
        </w:pBdr>
        <w:spacing w:after="0"/>
        <w:jc w:val="both"/>
        <w:rPr>
          <w:rFonts w:ascii="Tahoma" w:eastAsia="Bookman Old Style" w:hAnsi="Tahoma" w:cs="Tahoma"/>
          <w:b/>
        </w:rPr>
      </w:pPr>
    </w:p>
    <w:p w14:paraId="1909CC27" w14:textId="77777777" w:rsidR="00A670E6" w:rsidRPr="003C6415" w:rsidRDefault="00A670E6" w:rsidP="00E0370D">
      <w:pPr>
        <w:pBdr>
          <w:top w:val="nil"/>
          <w:left w:val="nil"/>
          <w:bottom w:val="nil"/>
          <w:right w:val="nil"/>
          <w:between w:val="nil"/>
        </w:pBdr>
        <w:spacing w:after="0"/>
        <w:jc w:val="both"/>
        <w:rPr>
          <w:rFonts w:ascii="Tahoma" w:eastAsia="Bookman Old Style" w:hAnsi="Tahoma" w:cs="Tahoma"/>
          <w:b/>
        </w:rPr>
      </w:pPr>
    </w:p>
    <w:p w14:paraId="4D1890DA" w14:textId="77777777" w:rsidR="00A670E6" w:rsidRPr="003C6415" w:rsidRDefault="00A670E6" w:rsidP="00E0370D">
      <w:pPr>
        <w:pBdr>
          <w:top w:val="nil"/>
          <w:left w:val="nil"/>
          <w:bottom w:val="nil"/>
          <w:right w:val="nil"/>
          <w:between w:val="nil"/>
        </w:pBdr>
        <w:spacing w:after="0"/>
        <w:jc w:val="both"/>
        <w:rPr>
          <w:rFonts w:ascii="Tahoma" w:eastAsia="Bookman Old Style" w:hAnsi="Tahoma" w:cs="Tahoma"/>
          <w:b/>
        </w:rPr>
      </w:pPr>
    </w:p>
    <w:p w14:paraId="0A639122" w14:textId="4279C680" w:rsidR="00E0370D" w:rsidRPr="003C6415" w:rsidRDefault="00E0370D" w:rsidP="00E0370D">
      <w:p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b/>
        </w:rPr>
        <w:lastRenderedPageBreak/>
        <w:t>ARTÍCULO 29</w:t>
      </w:r>
      <w:r w:rsidRPr="003C6415">
        <w:rPr>
          <w:rFonts w:ascii="Tahoma" w:eastAsia="Bookman Old Style" w:hAnsi="Tahoma" w:cs="Tahoma"/>
        </w:rPr>
        <w:t xml:space="preserve">. </w:t>
      </w:r>
      <w:r w:rsidRPr="003C6415">
        <w:rPr>
          <w:rFonts w:ascii="Tahoma" w:eastAsia="Bookman Old Style" w:hAnsi="Tahoma" w:cs="Tahoma"/>
          <w:b/>
        </w:rPr>
        <w:t>Pérdida del cupo</w:t>
      </w:r>
      <w:r w:rsidRPr="003C6415">
        <w:rPr>
          <w:rFonts w:ascii="Tahoma" w:eastAsia="Bookman Old Style" w:hAnsi="Tahoma" w:cs="Tahoma"/>
        </w:rPr>
        <w:t xml:space="preserve">. Cuando un aspirante admitido no se matricule en el plazo estipulado, se completará el cupo del programa admitiendo al aspirante que sigue en el orden de lista en puntaje y cumpla con los requisitos establecidos. La Universidad no reservará cupos de admisión para períodos posteriores al que se ha inscrito cada aspirante y para el cual ha sido admitido. </w:t>
      </w:r>
    </w:p>
    <w:p w14:paraId="28C36BA4" w14:textId="77777777" w:rsidR="00E0370D" w:rsidRPr="003C6415" w:rsidRDefault="00E0370D" w:rsidP="00E0370D">
      <w:pPr>
        <w:pBdr>
          <w:top w:val="nil"/>
          <w:left w:val="nil"/>
          <w:bottom w:val="nil"/>
          <w:right w:val="nil"/>
          <w:between w:val="nil"/>
        </w:pBdr>
        <w:spacing w:after="0"/>
        <w:jc w:val="both"/>
        <w:rPr>
          <w:rFonts w:ascii="Tahoma" w:eastAsia="Bookman Old Style" w:hAnsi="Tahoma" w:cs="Tahoma"/>
        </w:rPr>
      </w:pPr>
    </w:p>
    <w:p w14:paraId="6C054572" w14:textId="77777777" w:rsidR="00E0370D" w:rsidRPr="003C6415" w:rsidRDefault="00E0370D" w:rsidP="00E0370D">
      <w:pPr>
        <w:pBdr>
          <w:top w:val="nil"/>
          <w:left w:val="nil"/>
          <w:bottom w:val="nil"/>
          <w:right w:val="nil"/>
          <w:between w:val="nil"/>
        </w:pBdr>
        <w:jc w:val="both"/>
        <w:rPr>
          <w:rFonts w:ascii="Tahoma" w:eastAsia="Bookman Old Style" w:hAnsi="Tahoma" w:cs="Tahoma"/>
        </w:rPr>
      </w:pPr>
      <w:r w:rsidRPr="003C6415">
        <w:rPr>
          <w:rFonts w:ascii="Tahoma" w:eastAsia="Bookman Old Style" w:hAnsi="Tahoma" w:cs="Tahoma"/>
          <w:b/>
        </w:rPr>
        <w:t>ARTÍCULO 30</w:t>
      </w:r>
      <w:r w:rsidRPr="003C6415">
        <w:rPr>
          <w:rFonts w:ascii="Tahoma" w:eastAsia="Bookman Old Style" w:hAnsi="Tahoma" w:cs="Tahoma"/>
        </w:rPr>
        <w:t xml:space="preserve">. </w:t>
      </w:r>
      <w:r w:rsidRPr="003C6415">
        <w:rPr>
          <w:rFonts w:ascii="Tahoma" w:eastAsia="Bookman Old Style" w:hAnsi="Tahoma" w:cs="Tahoma"/>
          <w:b/>
        </w:rPr>
        <w:t>Renovación de la matrícula</w:t>
      </w:r>
      <w:r w:rsidRPr="003C6415">
        <w:rPr>
          <w:rFonts w:ascii="Tahoma" w:eastAsia="Bookman Old Style" w:hAnsi="Tahoma" w:cs="Tahoma"/>
        </w:rPr>
        <w:t>. La matrícula deberá renovarse para el siguiente período académico dentro de los términos que establezca la Universidad en el Calendario Académico respectivo.</w:t>
      </w:r>
    </w:p>
    <w:p w14:paraId="21462293" w14:textId="77777777" w:rsidR="00E0370D" w:rsidRPr="003C6415" w:rsidRDefault="00E0370D" w:rsidP="00E0370D">
      <w:pPr>
        <w:pBdr>
          <w:top w:val="nil"/>
          <w:left w:val="nil"/>
          <w:bottom w:val="nil"/>
          <w:right w:val="nil"/>
          <w:between w:val="nil"/>
        </w:pBdr>
        <w:jc w:val="both"/>
        <w:rPr>
          <w:rFonts w:ascii="Tahoma" w:eastAsia="Bookman Old Style" w:hAnsi="Tahoma" w:cs="Tahoma"/>
        </w:rPr>
      </w:pPr>
      <w:r w:rsidRPr="003C6415">
        <w:rPr>
          <w:rFonts w:ascii="Tahoma" w:eastAsia="Bookman Old Style" w:hAnsi="Tahoma" w:cs="Tahoma"/>
          <w:b/>
        </w:rPr>
        <w:t xml:space="preserve">ARTÍCULO 31. Requisitos renovación matricula. </w:t>
      </w:r>
      <w:r w:rsidRPr="003C6415">
        <w:rPr>
          <w:rFonts w:ascii="Tahoma" w:eastAsia="Bookman Old Style" w:hAnsi="Tahoma" w:cs="Tahoma"/>
        </w:rPr>
        <w:t>La matrícula se renovará para cada período académico y el estudiante debe cumplir para tal fin los siguientes requisitos:</w:t>
      </w:r>
    </w:p>
    <w:p w14:paraId="1AA91422" w14:textId="29D4329E"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 xml:space="preserve">Tener promedio académico mínimo de tres puntos cero (3.0). </w:t>
      </w:r>
    </w:p>
    <w:p w14:paraId="63760EB4" w14:textId="36E65EED"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Haber cumplido con al menos dos sesiones de asesoría con su profesor asesor en el semestre anterior.</w:t>
      </w:r>
    </w:p>
    <w:p w14:paraId="431EEBA1" w14:textId="08716D13"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Registrar los créditos correspondientes a los cursos de acuerdo con la oferta académica disponible</w:t>
      </w:r>
    </w:p>
    <w:p w14:paraId="144249F8" w14:textId="654C920B"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Estar a paz y salvo financieramente.</w:t>
      </w:r>
    </w:p>
    <w:p w14:paraId="4E1C77B3" w14:textId="7566F2AF"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Realizar el pago de los derechos académicos correspondientes.</w:t>
      </w:r>
    </w:p>
    <w:p w14:paraId="3528E83E" w14:textId="77777777" w:rsidR="00E0370D" w:rsidRPr="003C6415" w:rsidRDefault="00E0370D" w:rsidP="00E0370D">
      <w:pPr>
        <w:pBdr>
          <w:top w:val="nil"/>
          <w:left w:val="nil"/>
          <w:bottom w:val="nil"/>
          <w:right w:val="nil"/>
          <w:between w:val="nil"/>
        </w:pBdr>
        <w:spacing w:after="0"/>
        <w:jc w:val="both"/>
        <w:rPr>
          <w:rFonts w:ascii="Tahoma" w:eastAsia="Bookman Old Style" w:hAnsi="Tahoma" w:cs="Tahoma"/>
        </w:rPr>
      </w:pPr>
    </w:p>
    <w:p w14:paraId="7D6260AC" w14:textId="77777777" w:rsidR="00E0370D" w:rsidRPr="003C6415" w:rsidRDefault="00E0370D" w:rsidP="00E0370D">
      <w:p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b/>
        </w:rPr>
        <w:t>ARTÍCULO 32</w:t>
      </w:r>
      <w:r w:rsidRPr="003C6415">
        <w:rPr>
          <w:rFonts w:ascii="Tahoma" w:eastAsia="Bookman Old Style" w:hAnsi="Tahoma" w:cs="Tahoma"/>
        </w:rPr>
        <w:t xml:space="preserve">. </w:t>
      </w:r>
      <w:r w:rsidRPr="003C6415">
        <w:rPr>
          <w:rFonts w:ascii="Tahoma" w:eastAsia="Bookman Old Style" w:hAnsi="Tahoma" w:cs="Tahoma"/>
          <w:b/>
        </w:rPr>
        <w:t>Plazos y tiempos para renovar matricula</w:t>
      </w:r>
      <w:r w:rsidRPr="003C6415">
        <w:rPr>
          <w:rFonts w:ascii="Tahoma" w:eastAsia="Bookman Old Style" w:hAnsi="Tahoma" w:cs="Tahoma"/>
        </w:rPr>
        <w:t xml:space="preserve">. El estudiante que, teniendo derecho a renovar matrícula, no lo haga en dos períodos académicos, consecutivos o no, pierde el derecho de reingreso. </w:t>
      </w:r>
    </w:p>
    <w:p w14:paraId="422391A2" w14:textId="77777777" w:rsidR="00E0370D" w:rsidRPr="003C6415" w:rsidRDefault="00E0370D" w:rsidP="00E0370D">
      <w:pPr>
        <w:jc w:val="center"/>
        <w:rPr>
          <w:rFonts w:ascii="Tahoma" w:eastAsia="Bookman Old Style" w:hAnsi="Tahoma" w:cs="Tahoma"/>
          <w:b/>
        </w:rPr>
      </w:pPr>
    </w:p>
    <w:p w14:paraId="6996C419" w14:textId="023ACF2A" w:rsidR="00E0370D" w:rsidRPr="003C6415" w:rsidRDefault="00E0370D" w:rsidP="00E0370D">
      <w:pPr>
        <w:spacing w:after="120"/>
        <w:jc w:val="center"/>
        <w:rPr>
          <w:rFonts w:ascii="Tahoma" w:eastAsia="Bookman Old Style" w:hAnsi="Tahoma" w:cs="Tahoma"/>
        </w:rPr>
      </w:pPr>
      <w:r w:rsidRPr="003C6415">
        <w:rPr>
          <w:rFonts w:ascii="Tahoma" w:eastAsia="Bookman Old Style" w:hAnsi="Tahoma" w:cs="Tahoma"/>
          <w:b/>
        </w:rPr>
        <w:t>CAPÍTULO VI</w:t>
      </w:r>
    </w:p>
    <w:p w14:paraId="57EDE186" w14:textId="77777777" w:rsidR="00E0370D" w:rsidRPr="003C6415" w:rsidRDefault="00E0370D" w:rsidP="00E0370D">
      <w:pPr>
        <w:spacing w:after="120"/>
        <w:jc w:val="center"/>
        <w:rPr>
          <w:rFonts w:ascii="Tahoma" w:eastAsia="Bookman Old Style" w:hAnsi="Tahoma" w:cs="Tahoma"/>
        </w:rPr>
      </w:pPr>
      <w:r w:rsidRPr="003C6415">
        <w:rPr>
          <w:rFonts w:ascii="Tahoma" w:eastAsia="Bookman Old Style" w:hAnsi="Tahoma" w:cs="Tahoma"/>
          <w:b/>
        </w:rPr>
        <w:t>DEL ESTUDIANTE, DERECHOS Y DEBERES</w:t>
      </w:r>
    </w:p>
    <w:p w14:paraId="5BF1C7D7" w14:textId="77777777" w:rsidR="00E0370D" w:rsidRPr="003C6415" w:rsidRDefault="00E0370D" w:rsidP="00E0370D">
      <w:pPr>
        <w:jc w:val="both"/>
        <w:rPr>
          <w:rFonts w:ascii="Tahoma" w:eastAsia="Bookman Old Style" w:hAnsi="Tahoma" w:cs="Tahoma"/>
        </w:rPr>
      </w:pPr>
      <w:r w:rsidRPr="003C6415">
        <w:rPr>
          <w:rFonts w:ascii="Tahoma" w:eastAsia="Bookman Old Style" w:hAnsi="Tahoma" w:cs="Tahoma"/>
          <w:b/>
        </w:rPr>
        <w:t xml:space="preserve">ARTÍCULO 33. Estudiante. </w:t>
      </w:r>
      <w:r w:rsidRPr="003C6415">
        <w:rPr>
          <w:rFonts w:ascii="Tahoma" w:eastAsia="Bookman Old Style" w:hAnsi="Tahoma" w:cs="Tahoma"/>
        </w:rPr>
        <w:t>Es estudiante de pregrado de la Universidad de Córdoba, es aquel que, habiendo sido admitido, se encuentre con matrícula (Financiera y académica) vigente en cualquiera de los programas académicos de pregrado ofrecidos por la Universidad;</w:t>
      </w:r>
      <w:r w:rsidRPr="003C6415">
        <w:rPr>
          <w:rFonts w:ascii="Tahoma" w:eastAsia="Bookman Old Style" w:hAnsi="Tahoma" w:cs="Tahoma"/>
          <w:i/>
        </w:rPr>
        <w:t xml:space="preserve"> </w:t>
      </w:r>
      <w:r w:rsidRPr="003C6415">
        <w:rPr>
          <w:rFonts w:ascii="Tahoma" w:eastAsia="Bookman Old Style" w:hAnsi="Tahoma" w:cs="Tahoma"/>
        </w:rPr>
        <w:t>quien incumpla esta condición no podrá atender actividades académicas, y no le serán válidas las certificaciones de asistencia ni resultados de evaluaciones.</w:t>
      </w:r>
    </w:p>
    <w:p w14:paraId="658C6E1A" w14:textId="77777777" w:rsidR="00E0370D" w:rsidRPr="003C6415" w:rsidRDefault="00E0370D" w:rsidP="00E0370D">
      <w:pPr>
        <w:pBdr>
          <w:top w:val="nil"/>
          <w:left w:val="nil"/>
          <w:bottom w:val="nil"/>
          <w:right w:val="nil"/>
          <w:between w:val="nil"/>
        </w:pBdr>
        <w:spacing w:before="280" w:after="280"/>
        <w:jc w:val="both"/>
        <w:rPr>
          <w:rFonts w:ascii="Tahoma" w:eastAsia="Bookman Old Style" w:hAnsi="Tahoma" w:cs="Tahoma"/>
          <w:b/>
          <w:bCs/>
        </w:rPr>
      </w:pPr>
      <w:r w:rsidRPr="003C6415">
        <w:rPr>
          <w:rFonts w:ascii="Tahoma" w:eastAsia="Bookman Old Style" w:hAnsi="Tahoma" w:cs="Tahoma"/>
          <w:b/>
        </w:rPr>
        <w:t>ARTÍCULO 34</w:t>
      </w:r>
      <w:r w:rsidRPr="003C6415">
        <w:rPr>
          <w:rFonts w:ascii="Tahoma" w:eastAsia="Bookman Old Style" w:hAnsi="Tahoma" w:cs="Tahoma"/>
        </w:rPr>
        <w:t xml:space="preserve">. </w:t>
      </w:r>
      <w:r w:rsidRPr="003C6415">
        <w:rPr>
          <w:rFonts w:ascii="Tahoma" w:eastAsia="Bookman Old Style" w:hAnsi="Tahoma" w:cs="Tahoma"/>
          <w:b/>
        </w:rPr>
        <w:t>Estudiantes visitantes</w:t>
      </w:r>
      <w:r w:rsidRPr="003C6415">
        <w:rPr>
          <w:rFonts w:ascii="Tahoma" w:eastAsia="Bookman Old Style" w:hAnsi="Tahoma" w:cs="Tahoma"/>
        </w:rPr>
        <w:t xml:space="preserve">. Son estudiantes visitantes aquellos que, en virtud de los acuerdos que suscriba la Universidad de Córdoba con otras universidades o instituciones, nacionales o extranjeras, participen en las actividades de los períodos académicos de los programas </w:t>
      </w:r>
      <w:r w:rsidRPr="003C6415">
        <w:rPr>
          <w:rFonts w:ascii="Tahoma" w:eastAsia="Bookman Old Style" w:hAnsi="Tahoma" w:cs="Tahoma"/>
        </w:rPr>
        <w:lastRenderedPageBreak/>
        <w:t xml:space="preserve">de pregrado. Los estudiantes visitantes estarán sujetos a las disposiciones del presente Reglamento y a lo previsto en los respectivos acuerdos interinstitucionales legalmente establecidos. </w:t>
      </w:r>
    </w:p>
    <w:p w14:paraId="5768C3F8" w14:textId="77777777" w:rsidR="00E0370D" w:rsidRPr="003C6415" w:rsidRDefault="00E0370D" w:rsidP="00E0370D">
      <w:pPr>
        <w:jc w:val="both"/>
        <w:rPr>
          <w:rFonts w:ascii="Tahoma" w:eastAsia="Bookman Old Style" w:hAnsi="Tahoma" w:cs="Tahoma"/>
        </w:rPr>
      </w:pPr>
      <w:r w:rsidRPr="003C6415">
        <w:rPr>
          <w:rFonts w:ascii="Tahoma" w:eastAsia="Bookman Old Style" w:hAnsi="Tahoma" w:cs="Tahoma"/>
          <w:b/>
        </w:rPr>
        <w:t>ARTÍCULO 35</w:t>
      </w:r>
      <w:r w:rsidRPr="003C6415">
        <w:rPr>
          <w:rFonts w:ascii="Tahoma" w:eastAsia="Bookman Old Style" w:hAnsi="Tahoma" w:cs="Tahoma"/>
        </w:rPr>
        <w:t xml:space="preserve">. </w:t>
      </w:r>
      <w:r w:rsidRPr="003C6415">
        <w:rPr>
          <w:rFonts w:ascii="Tahoma" w:eastAsia="Bookman Old Style" w:hAnsi="Tahoma" w:cs="Tahoma"/>
          <w:b/>
        </w:rPr>
        <w:t>Pérdida de calidad de estudiante</w:t>
      </w:r>
      <w:r w:rsidRPr="003C6415">
        <w:rPr>
          <w:rFonts w:ascii="Tahoma" w:eastAsia="Bookman Old Style" w:hAnsi="Tahoma" w:cs="Tahoma"/>
        </w:rPr>
        <w:t xml:space="preserve">. La calidad de estudiante se pierde cuando: </w:t>
      </w:r>
    </w:p>
    <w:p w14:paraId="6932E9D7" w14:textId="65EC9291"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 xml:space="preserve">Se haya completado el programa académico previsto en el Plan de Estudios correspondiente, y cumplido los requisitos para optar al grado. </w:t>
      </w:r>
    </w:p>
    <w:p w14:paraId="6141DAC2" w14:textId="64D40CDF"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 xml:space="preserve">No se haya hecho uso del derecho de renovación de la matrícula dentro de los plazos señalados por la Universidad. </w:t>
      </w:r>
    </w:p>
    <w:p w14:paraId="367235C5" w14:textId="1C965AD7"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Se haya perdido el derecho a permanecer en la Universidad por rendimiento académico insuficiente, de acuerdo con lo establecido en este reglamento.</w:t>
      </w:r>
    </w:p>
    <w:p w14:paraId="5685929E" w14:textId="7B1E79FE"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 xml:space="preserve">Se haya cancelado o anulado la matrícula. </w:t>
      </w:r>
    </w:p>
    <w:p w14:paraId="5D569F3F" w14:textId="7D4B32B0"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 xml:space="preserve">Haya sido expulsado por la Universidad. </w:t>
      </w:r>
    </w:p>
    <w:p w14:paraId="5F282AA5" w14:textId="46179C1E"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Por motivos graves de salud, previo dictamen médico.</w:t>
      </w:r>
    </w:p>
    <w:p w14:paraId="22F8F853" w14:textId="34C59070"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 xml:space="preserve">Se haya cumplido el tiempo máximo de permanencia establecido para completarlo, sin haber obtenido su título. </w:t>
      </w:r>
    </w:p>
    <w:p w14:paraId="445B4FB5" w14:textId="77777777" w:rsidR="00E0370D" w:rsidRPr="003C6415" w:rsidRDefault="00E0370D" w:rsidP="00E0370D">
      <w:pPr>
        <w:pBdr>
          <w:top w:val="nil"/>
          <w:left w:val="nil"/>
          <w:bottom w:val="nil"/>
          <w:right w:val="nil"/>
          <w:between w:val="nil"/>
        </w:pBdr>
        <w:spacing w:after="0"/>
        <w:jc w:val="both"/>
        <w:rPr>
          <w:rFonts w:ascii="Tahoma" w:eastAsia="Bookman Old Style" w:hAnsi="Tahoma" w:cs="Tahoma"/>
          <w:b/>
        </w:rPr>
      </w:pPr>
    </w:p>
    <w:p w14:paraId="7E0DBE7F" w14:textId="4EDB2784" w:rsidR="00E0370D" w:rsidRPr="003C6415" w:rsidRDefault="00E0370D" w:rsidP="00E0370D">
      <w:p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b/>
        </w:rPr>
        <w:t>ARTÍCULO 36</w:t>
      </w:r>
      <w:r w:rsidRPr="003C6415">
        <w:rPr>
          <w:rFonts w:ascii="Tahoma" w:eastAsia="Bookman Old Style" w:hAnsi="Tahoma" w:cs="Tahoma"/>
        </w:rPr>
        <w:t xml:space="preserve">. </w:t>
      </w:r>
      <w:r w:rsidRPr="003C6415">
        <w:rPr>
          <w:rFonts w:ascii="Tahoma" w:eastAsia="Bookman Old Style" w:hAnsi="Tahoma" w:cs="Tahoma"/>
          <w:b/>
          <w:bCs/>
        </w:rPr>
        <w:t>Tiempo del programa de estudios.</w:t>
      </w:r>
      <w:r w:rsidRPr="003C6415">
        <w:rPr>
          <w:rFonts w:ascii="Tahoma" w:eastAsia="Bookman Old Style" w:hAnsi="Tahoma" w:cs="Tahoma"/>
        </w:rPr>
        <w:t xml:space="preserve"> El tiempo máximo estimado para completar el programa de estudios aprobando el número de créditos </w:t>
      </w:r>
      <w:r w:rsidR="00A670E6" w:rsidRPr="003C6415">
        <w:rPr>
          <w:rFonts w:ascii="Tahoma" w:eastAsia="Bookman Old Style" w:hAnsi="Tahoma" w:cs="Tahoma"/>
        </w:rPr>
        <w:t>necesarios</w:t>
      </w:r>
      <w:r w:rsidRPr="003C6415">
        <w:rPr>
          <w:rFonts w:ascii="Tahoma" w:eastAsia="Bookman Old Style" w:hAnsi="Tahoma" w:cs="Tahoma"/>
        </w:rPr>
        <w:t xml:space="preserve"> </w:t>
      </w:r>
      <w:r w:rsidR="00A670E6" w:rsidRPr="003C6415">
        <w:rPr>
          <w:rFonts w:ascii="Tahoma" w:eastAsia="Bookman Old Style" w:hAnsi="Tahoma" w:cs="Tahoma"/>
        </w:rPr>
        <w:t xml:space="preserve">y cumpliendo con los demás requisitos </w:t>
      </w:r>
      <w:r w:rsidR="00DB5993" w:rsidRPr="003C6415">
        <w:rPr>
          <w:rFonts w:ascii="Tahoma" w:eastAsia="Bookman Old Style" w:hAnsi="Tahoma" w:cs="Tahoma"/>
        </w:rPr>
        <w:t>establecidos por</w:t>
      </w:r>
      <w:r w:rsidRPr="003C6415">
        <w:rPr>
          <w:rFonts w:ascii="Tahoma" w:eastAsia="Bookman Old Style" w:hAnsi="Tahoma" w:cs="Tahoma"/>
        </w:rPr>
        <w:t xml:space="preserve"> los programas según su modalidad es de:</w:t>
      </w:r>
    </w:p>
    <w:p w14:paraId="705215FB" w14:textId="77777777" w:rsidR="00E0370D" w:rsidRPr="003C6415" w:rsidRDefault="00E0370D" w:rsidP="00E0370D">
      <w:pPr>
        <w:pBdr>
          <w:top w:val="nil"/>
          <w:left w:val="nil"/>
          <w:bottom w:val="nil"/>
          <w:right w:val="nil"/>
          <w:between w:val="nil"/>
        </w:pBdr>
        <w:spacing w:after="0"/>
        <w:jc w:val="both"/>
        <w:rPr>
          <w:rFonts w:ascii="Tahoma" w:eastAsia="Bookman Old Style" w:hAnsi="Tahoma" w:cs="Tahoma"/>
        </w:rPr>
      </w:pPr>
    </w:p>
    <w:p w14:paraId="1822242A" w14:textId="4887DC27"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hAnsi="Tahoma" w:cs="Tahoma"/>
        </w:rPr>
      </w:pPr>
      <w:r w:rsidRPr="003C6415">
        <w:rPr>
          <w:rFonts w:ascii="Tahoma" w:eastAsia="Bookman Old Style" w:hAnsi="Tahoma" w:cs="Tahoma"/>
        </w:rPr>
        <w:t>Profesionales en doble titulación: Diez (10) semestres</w:t>
      </w:r>
      <w:r w:rsidR="00DB5993" w:rsidRPr="003C6415">
        <w:rPr>
          <w:rFonts w:ascii="Tahoma" w:eastAsia="Bookman Old Style" w:hAnsi="Tahoma" w:cs="Tahoma"/>
        </w:rPr>
        <w:t>.</w:t>
      </w:r>
    </w:p>
    <w:p w14:paraId="70D21AF9" w14:textId="3100FD79"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hAnsi="Tahoma" w:cs="Tahoma"/>
        </w:rPr>
      </w:pPr>
      <w:r w:rsidRPr="003C6415">
        <w:rPr>
          <w:rFonts w:ascii="Tahoma" w:eastAsia="Bookman Old Style" w:hAnsi="Tahoma" w:cs="Tahoma"/>
        </w:rPr>
        <w:t xml:space="preserve">Profesionales: Ocho (8) semestres.   </w:t>
      </w:r>
    </w:p>
    <w:p w14:paraId="4761B9BE" w14:textId="60C61447"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hAnsi="Tahoma" w:cs="Tahoma"/>
        </w:rPr>
      </w:pPr>
      <w:r w:rsidRPr="003C6415">
        <w:rPr>
          <w:rFonts w:ascii="Tahoma" w:eastAsia="Bookman Old Style" w:hAnsi="Tahoma" w:cs="Tahoma"/>
        </w:rPr>
        <w:t xml:space="preserve">Tecnológicos: Seis (6) semestres.   </w:t>
      </w:r>
    </w:p>
    <w:p w14:paraId="0B1F8E76" w14:textId="704D60BB"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hAnsi="Tahoma" w:cs="Tahoma"/>
        </w:rPr>
      </w:pPr>
      <w:r w:rsidRPr="003C6415">
        <w:rPr>
          <w:rFonts w:ascii="Tahoma" w:eastAsia="Bookman Old Style" w:hAnsi="Tahoma" w:cs="Tahoma"/>
        </w:rPr>
        <w:t>Técnicos profesionales: Cuatro (4) semestres.</w:t>
      </w:r>
    </w:p>
    <w:p w14:paraId="54A8EF93" w14:textId="77777777" w:rsidR="00E0370D" w:rsidRPr="003C6415" w:rsidRDefault="00E0370D" w:rsidP="00E0370D">
      <w:pPr>
        <w:pBdr>
          <w:top w:val="nil"/>
          <w:left w:val="nil"/>
          <w:bottom w:val="nil"/>
          <w:right w:val="nil"/>
          <w:between w:val="nil"/>
        </w:pBdr>
        <w:spacing w:after="0"/>
        <w:jc w:val="both"/>
        <w:rPr>
          <w:rFonts w:ascii="Tahoma" w:eastAsia="Bookman Old Style" w:hAnsi="Tahoma" w:cs="Tahoma"/>
        </w:rPr>
      </w:pPr>
    </w:p>
    <w:p w14:paraId="6FFBC8C5" w14:textId="77777777" w:rsidR="00E0370D" w:rsidRPr="003C6415" w:rsidRDefault="00E0370D" w:rsidP="00E0370D">
      <w:p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b/>
        </w:rPr>
        <w:t>ARTÍCULO 37</w:t>
      </w:r>
      <w:r w:rsidRPr="003C6415">
        <w:rPr>
          <w:rFonts w:ascii="Tahoma" w:eastAsia="Bookman Old Style" w:hAnsi="Tahoma" w:cs="Tahoma"/>
        </w:rPr>
        <w:t xml:space="preserve">. </w:t>
      </w:r>
      <w:r w:rsidRPr="003C6415">
        <w:rPr>
          <w:rFonts w:ascii="Tahoma" w:eastAsia="Bookman Old Style" w:hAnsi="Tahoma" w:cs="Tahoma"/>
          <w:b/>
          <w:bCs/>
        </w:rPr>
        <w:t>Prórroga.</w:t>
      </w:r>
      <w:r w:rsidRPr="003C6415">
        <w:rPr>
          <w:rFonts w:ascii="Tahoma" w:eastAsia="Bookman Old Style" w:hAnsi="Tahoma" w:cs="Tahoma"/>
        </w:rPr>
        <w:t xml:space="preserve"> El estudiante que no finalice el programa de estudios en el tiempo estimado podrá solicitar una prórroga por una sola vez para completar los requisitos y optar al título. El tiempo máximo que se puede otorgar como prórroga de acuerdo con el programa académicos es:</w:t>
      </w:r>
    </w:p>
    <w:p w14:paraId="29521CC3" w14:textId="77777777" w:rsidR="00E0370D" w:rsidRPr="003C6415" w:rsidRDefault="00E0370D" w:rsidP="00E0370D">
      <w:pPr>
        <w:pBdr>
          <w:top w:val="nil"/>
          <w:left w:val="nil"/>
          <w:bottom w:val="nil"/>
          <w:right w:val="nil"/>
          <w:between w:val="nil"/>
        </w:pBdr>
        <w:spacing w:after="0"/>
        <w:jc w:val="both"/>
        <w:rPr>
          <w:rFonts w:ascii="Tahoma" w:eastAsia="Bookman Old Style" w:hAnsi="Tahoma" w:cs="Tahoma"/>
        </w:rPr>
      </w:pPr>
    </w:p>
    <w:p w14:paraId="4E262D98" w14:textId="13136B1D"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hAnsi="Tahoma" w:cs="Tahoma"/>
        </w:rPr>
      </w:pPr>
      <w:r w:rsidRPr="003C6415">
        <w:rPr>
          <w:rFonts w:ascii="Tahoma" w:eastAsia="Bookman Old Style" w:hAnsi="Tahoma" w:cs="Tahoma"/>
        </w:rPr>
        <w:t>Profesionales en doble titulación: Dos (2) semestres</w:t>
      </w:r>
    </w:p>
    <w:p w14:paraId="29B0085F" w14:textId="70247C60"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hAnsi="Tahoma" w:cs="Tahoma"/>
        </w:rPr>
      </w:pPr>
      <w:r w:rsidRPr="003C6415">
        <w:rPr>
          <w:rFonts w:ascii="Tahoma" w:eastAsia="Bookman Old Style" w:hAnsi="Tahoma" w:cs="Tahoma"/>
        </w:rPr>
        <w:t xml:space="preserve">Profesionales: 2 (Dos) semestres.   </w:t>
      </w:r>
    </w:p>
    <w:p w14:paraId="613DEA6B" w14:textId="54F2D3B3"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hAnsi="Tahoma" w:cs="Tahoma"/>
        </w:rPr>
      </w:pPr>
      <w:r w:rsidRPr="003C6415">
        <w:rPr>
          <w:rFonts w:ascii="Tahoma" w:eastAsia="Bookman Old Style" w:hAnsi="Tahoma" w:cs="Tahoma"/>
        </w:rPr>
        <w:t xml:space="preserve">Tecnológicos: 1 (Un) semestre.   </w:t>
      </w:r>
    </w:p>
    <w:p w14:paraId="1F56F6C5" w14:textId="5156E3D8"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hAnsi="Tahoma" w:cs="Tahoma"/>
        </w:rPr>
      </w:pPr>
      <w:r w:rsidRPr="003C6415">
        <w:rPr>
          <w:rFonts w:ascii="Tahoma" w:eastAsia="Bookman Old Style" w:hAnsi="Tahoma" w:cs="Tahoma"/>
        </w:rPr>
        <w:t>Técnicos: 1 (Un) semestre.</w:t>
      </w:r>
    </w:p>
    <w:p w14:paraId="38448022" w14:textId="77777777" w:rsidR="00DB5993" w:rsidRPr="003C6415" w:rsidRDefault="00DB5993" w:rsidP="00E0370D">
      <w:pPr>
        <w:pBdr>
          <w:top w:val="nil"/>
          <w:left w:val="nil"/>
          <w:bottom w:val="nil"/>
          <w:right w:val="nil"/>
          <w:between w:val="nil"/>
        </w:pBdr>
        <w:spacing w:after="0"/>
        <w:jc w:val="both"/>
        <w:rPr>
          <w:rFonts w:ascii="Tahoma" w:hAnsi="Tahoma" w:cs="Tahoma"/>
          <w:b/>
          <w:bCs/>
        </w:rPr>
      </w:pPr>
    </w:p>
    <w:p w14:paraId="68598415" w14:textId="164FEF5C" w:rsidR="00DB5993" w:rsidRPr="003C6415" w:rsidRDefault="00DB5993" w:rsidP="00DB5993">
      <w:pPr>
        <w:pBdr>
          <w:top w:val="nil"/>
          <w:left w:val="nil"/>
          <w:bottom w:val="nil"/>
          <w:right w:val="nil"/>
          <w:between w:val="nil"/>
        </w:pBdr>
        <w:spacing w:after="0"/>
        <w:jc w:val="both"/>
        <w:rPr>
          <w:rFonts w:ascii="Tahoma" w:hAnsi="Tahoma" w:cs="Tahoma"/>
        </w:rPr>
      </w:pPr>
      <w:r w:rsidRPr="003C6415">
        <w:rPr>
          <w:rFonts w:ascii="Tahoma" w:hAnsi="Tahoma" w:cs="Tahoma"/>
          <w:b/>
          <w:bCs/>
        </w:rPr>
        <w:lastRenderedPageBreak/>
        <w:t>Parágrafo:</w:t>
      </w:r>
      <w:r w:rsidRPr="003C6415">
        <w:rPr>
          <w:rFonts w:ascii="Tahoma" w:hAnsi="Tahoma" w:cs="Tahoma"/>
        </w:rPr>
        <w:t xml:space="preserve"> El estudiante que solicite, y le sea aprobada, una prórroga para completar sus programas académicos quedará exento de los programas de beneficios y estímulos académicos y financieros.</w:t>
      </w:r>
    </w:p>
    <w:p w14:paraId="50F80F18" w14:textId="77777777" w:rsidR="00DB5993" w:rsidRPr="003C6415" w:rsidRDefault="00DB5993" w:rsidP="00DB5993">
      <w:pPr>
        <w:pBdr>
          <w:top w:val="nil"/>
          <w:left w:val="nil"/>
          <w:bottom w:val="nil"/>
          <w:right w:val="nil"/>
          <w:between w:val="nil"/>
        </w:pBdr>
        <w:spacing w:after="0"/>
        <w:jc w:val="both"/>
        <w:rPr>
          <w:rFonts w:ascii="Tahoma" w:hAnsi="Tahoma" w:cs="Tahoma"/>
        </w:rPr>
      </w:pPr>
    </w:p>
    <w:p w14:paraId="19FC2D6D" w14:textId="4D2CF677" w:rsidR="00E0370D" w:rsidRPr="003C6415" w:rsidRDefault="00E0370D" w:rsidP="00DB5993">
      <w:p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b/>
        </w:rPr>
        <w:t>ARTÍCULO 38</w:t>
      </w:r>
      <w:r w:rsidRPr="003C6415">
        <w:rPr>
          <w:rFonts w:ascii="Tahoma" w:eastAsia="Bookman Old Style" w:hAnsi="Tahoma" w:cs="Tahoma"/>
        </w:rPr>
        <w:t xml:space="preserve">. </w:t>
      </w:r>
      <w:r w:rsidRPr="003C6415">
        <w:rPr>
          <w:rFonts w:ascii="Tahoma" w:eastAsia="Bookman Old Style" w:hAnsi="Tahoma" w:cs="Tahoma"/>
          <w:b/>
          <w:bCs/>
        </w:rPr>
        <w:t>Validación.</w:t>
      </w:r>
      <w:r w:rsidRPr="003C6415">
        <w:rPr>
          <w:rFonts w:ascii="Tahoma" w:eastAsia="Bookman Old Style" w:hAnsi="Tahoma" w:cs="Tahoma"/>
        </w:rPr>
        <w:t xml:space="preserve"> El estudiante que no finalice el programa de estudios en el tiempo estimado y haya hecho uso de la prórroga máxima establecida para el programa, deberá realizar un examen integral de validación del programa para poder acceder a matricularse, cursar los créditos restantes y obtener el título. Esta solicitud solo podrá realizarse por una única vez.</w:t>
      </w:r>
    </w:p>
    <w:p w14:paraId="4618450E" w14:textId="77777777" w:rsidR="00DB5993" w:rsidRPr="003C6415" w:rsidRDefault="00DB5993" w:rsidP="00E0370D">
      <w:pPr>
        <w:jc w:val="both"/>
        <w:rPr>
          <w:rFonts w:ascii="Tahoma" w:eastAsia="Bookman Old Style" w:hAnsi="Tahoma" w:cs="Tahoma"/>
          <w:b/>
        </w:rPr>
      </w:pPr>
    </w:p>
    <w:p w14:paraId="7A676405" w14:textId="5767D9B8" w:rsidR="00E0370D" w:rsidRPr="003C6415" w:rsidRDefault="00E0370D" w:rsidP="00E0370D">
      <w:pPr>
        <w:jc w:val="both"/>
        <w:rPr>
          <w:rFonts w:ascii="Tahoma" w:eastAsia="Bookman Old Style" w:hAnsi="Tahoma" w:cs="Tahoma"/>
        </w:rPr>
      </w:pPr>
      <w:r w:rsidRPr="003C6415">
        <w:rPr>
          <w:rFonts w:ascii="Tahoma" w:eastAsia="Bookman Old Style" w:hAnsi="Tahoma" w:cs="Tahoma"/>
          <w:b/>
        </w:rPr>
        <w:t>ARTÍCULO 39.</w:t>
      </w:r>
      <w:r w:rsidRPr="003C6415">
        <w:rPr>
          <w:rFonts w:ascii="Tahoma" w:eastAsia="Bookman Old Style" w:hAnsi="Tahoma" w:cs="Tahoma"/>
        </w:rPr>
        <w:t xml:space="preserve"> </w:t>
      </w:r>
      <w:r w:rsidRPr="003C6415">
        <w:rPr>
          <w:rFonts w:ascii="Tahoma" w:eastAsia="Bookman Old Style" w:hAnsi="Tahoma" w:cs="Tahoma"/>
          <w:b/>
        </w:rPr>
        <w:t>Derechos del estudiante</w:t>
      </w:r>
      <w:r w:rsidRPr="003C6415">
        <w:rPr>
          <w:rFonts w:ascii="Tahoma" w:eastAsia="Bookman Old Style" w:hAnsi="Tahoma" w:cs="Tahoma"/>
        </w:rPr>
        <w:t>. Son derechos del estudiante:</w:t>
      </w:r>
    </w:p>
    <w:p w14:paraId="6B750136" w14:textId="0D691CB4"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 xml:space="preserve">Recibir formación de calidad en los programas de pregrado que ofrece la Universidad. </w:t>
      </w:r>
    </w:p>
    <w:p w14:paraId="02BC55F4" w14:textId="50D49FDD"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 xml:space="preserve">Ejercer responsablemente la libertad para estudiar y aprender, acceder a las fuentes de información científica y tecnológica y debatir las doctrinas e ideologías. </w:t>
      </w:r>
    </w:p>
    <w:p w14:paraId="0E3A2352" w14:textId="527DE20E"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 xml:space="preserve">Ejercer el derecho de asociación con arreglo a las normas de la Universidad. </w:t>
      </w:r>
    </w:p>
    <w:p w14:paraId="6769C4AD" w14:textId="150CEFF1"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 xml:space="preserve">Gozar de la libertad de expresión y de reunión, sin más limitaciones que el respeto al orden jurídico, y a las personas. </w:t>
      </w:r>
    </w:p>
    <w:p w14:paraId="5FAB010E" w14:textId="4F30E8BD"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 xml:space="preserve">Ser oído en descargos e interponer los recursos pertinentes dentro de los trámites disciplinarios y académicos. </w:t>
      </w:r>
    </w:p>
    <w:p w14:paraId="3E54589E" w14:textId="310C7DCC"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 xml:space="preserve">Elegir y ser elegido para los cargos de representación que correspondan a los estudiantes de posgrado en los órganos colegiados de la Universidad. </w:t>
      </w:r>
    </w:p>
    <w:p w14:paraId="44D879C5" w14:textId="76EC0582"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Obtener respuesta pertinente y oportuna a las solicitudes presentadas.</w:t>
      </w:r>
    </w:p>
    <w:p w14:paraId="3FC44246" w14:textId="45D83FD0"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 xml:space="preserve">Acogerse al beneficio de favorabilidad respecto de las normas restrictivas. </w:t>
      </w:r>
    </w:p>
    <w:p w14:paraId="672F4ABF" w14:textId="37F875E1"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 xml:space="preserve">Exigir a los profesores y empleados de la Universidad tratamiento respetuoso y cortés. </w:t>
      </w:r>
    </w:p>
    <w:p w14:paraId="1C5380FE" w14:textId="0FC2351F"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 xml:space="preserve">Gozar de los descuentos y beneficios financieros y académicos establecidos. </w:t>
      </w:r>
    </w:p>
    <w:p w14:paraId="4A885090" w14:textId="658AE697"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Acceder a los reconocimientos y servicios ofrecidos por la Universidad.</w:t>
      </w:r>
    </w:p>
    <w:p w14:paraId="6A87784E" w14:textId="3EFEF3EC" w:rsidR="00E0370D" w:rsidRPr="003C6415" w:rsidRDefault="00E0370D" w:rsidP="00E0370D">
      <w:pPr>
        <w:pStyle w:val="Prrafodelista"/>
        <w:numPr>
          <w:ilvl w:val="0"/>
          <w:numId w:val="35"/>
        </w:numPr>
        <w:pBdr>
          <w:top w:val="nil"/>
          <w:left w:val="nil"/>
          <w:bottom w:val="nil"/>
          <w:right w:val="nil"/>
          <w:between w:val="nil"/>
        </w:pBdr>
        <w:jc w:val="both"/>
        <w:rPr>
          <w:rFonts w:ascii="Tahoma" w:eastAsia="Bookman Old Style" w:hAnsi="Tahoma" w:cs="Tahoma"/>
        </w:rPr>
      </w:pPr>
      <w:r w:rsidRPr="003C6415">
        <w:rPr>
          <w:rFonts w:ascii="Tahoma" w:eastAsia="Bookman Old Style" w:hAnsi="Tahoma" w:cs="Tahoma"/>
        </w:rPr>
        <w:t>Evaluar a sus profesores en las fechas establecidas bajos los criterios diseñados por la Universidad de Córdoba.</w:t>
      </w:r>
    </w:p>
    <w:p w14:paraId="6A1F39ED" w14:textId="77777777" w:rsidR="00E0370D" w:rsidRPr="003C6415" w:rsidRDefault="00E0370D" w:rsidP="00E0370D">
      <w:pPr>
        <w:jc w:val="both"/>
        <w:rPr>
          <w:rFonts w:ascii="Tahoma" w:eastAsia="Bookman Old Style" w:hAnsi="Tahoma" w:cs="Tahoma"/>
        </w:rPr>
      </w:pPr>
      <w:r w:rsidRPr="003C6415">
        <w:rPr>
          <w:rFonts w:ascii="Tahoma" w:eastAsia="Bookman Old Style" w:hAnsi="Tahoma" w:cs="Tahoma"/>
          <w:b/>
        </w:rPr>
        <w:t>ARTÍCULO  40. Deberes del estudiante</w:t>
      </w:r>
      <w:r w:rsidRPr="003C6415">
        <w:rPr>
          <w:rFonts w:ascii="Tahoma" w:eastAsia="Bookman Old Style" w:hAnsi="Tahoma" w:cs="Tahoma"/>
        </w:rPr>
        <w:t xml:space="preserve">. Son deberes del estudiante: </w:t>
      </w:r>
    </w:p>
    <w:p w14:paraId="4AFE2106" w14:textId="2854C970"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 xml:space="preserve">Participar en las actividades académicas, investigativas, de extensión, evaluativas, deportivas y culturales. </w:t>
      </w:r>
    </w:p>
    <w:p w14:paraId="1245BA8D" w14:textId="5F26EF0D"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Contribuir al normal ejercicio de las actividades de la Universidad.</w:t>
      </w:r>
    </w:p>
    <w:p w14:paraId="18125EC2" w14:textId="289CF773"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Respetar el ejercicio del derecho, de asociación y la libertad de cátedra.</w:t>
      </w:r>
    </w:p>
    <w:p w14:paraId="13CA0069" w14:textId="16CC05FC"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 xml:space="preserve">Utilizar correctamente las instalaciones, documentos, materiales, plataforma virtual y bienes de la Universidad. </w:t>
      </w:r>
    </w:p>
    <w:p w14:paraId="477E7E02" w14:textId="1FD1F9C2"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lastRenderedPageBreak/>
        <w:t>Guardar conducta irreprochable dentro y fuera del claustro, y obrar con espíritu de colaboración.</w:t>
      </w:r>
    </w:p>
    <w:p w14:paraId="5AB4DF9A" w14:textId="520D8918"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Abstenerse de ejercer actos de discriminación política, racial, religiosa o de otra índole.</w:t>
      </w:r>
    </w:p>
    <w:p w14:paraId="67F2FEB8" w14:textId="337257C2"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Cumplir y atender las normas institucionales, instrucciones y correcciones de las autoridades académicas.</w:t>
      </w:r>
    </w:p>
    <w:p w14:paraId="7022C8A2" w14:textId="72744992"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 xml:space="preserve">Abstenerse de ingerir sustancias alcohólicas o narcóticas, o de concurrir a la Universidad en estado de embriaguez o bajo el influjo de sustancias narcóticas, estimulantes o alucinógenas. </w:t>
      </w:r>
    </w:p>
    <w:p w14:paraId="0177EF5C" w14:textId="21CE3ACC"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Dar tratamiento respetuoso a las autoridades, profesores, asesores, compañeros y demás integrantes de la comunidad universitaria.</w:t>
      </w:r>
    </w:p>
    <w:p w14:paraId="71263D50" w14:textId="1F314165"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Acogerse a las normas administrativas, académicas y financieras de la Universidad.</w:t>
      </w:r>
    </w:p>
    <w:p w14:paraId="630B1C4C" w14:textId="23425B24"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 xml:space="preserve">Cumplir a cabalidad el Estatuto de Propiedad Intelectual de la Universidad. </w:t>
      </w:r>
    </w:p>
    <w:p w14:paraId="3C498D1D" w14:textId="4A3518C7" w:rsidR="00E0370D" w:rsidRPr="003C6415" w:rsidRDefault="00E0370D" w:rsidP="00E0370D">
      <w:pPr>
        <w:pStyle w:val="Prrafodelista"/>
        <w:numPr>
          <w:ilvl w:val="0"/>
          <w:numId w:val="35"/>
        </w:numPr>
        <w:pBdr>
          <w:top w:val="nil"/>
          <w:left w:val="nil"/>
          <w:bottom w:val="nil"/>
          <w:right w:val="nil"/>
          <w:between w:val="nil"/>
        </w:pBdr>
        <w:jc w:val="both"/>
        <w:rPr>
          <w:rFonts w:ascii="Tahoma" w:eastAsia="Bookman Old Style" w:hAnsi="Tahoma" w:cs="Tahoma"/>
        </w:rPr>
      </w:pPr>
      <w:r w:rsidRPr="003C6415">
        <w:rPr>
          <w:rFonts w:ascii="Tahoma" w:eastAsia="Bookman Old Style" w:hAnsi="Tahoma" w:cs="Tahoma"/>
        </w:rPr>
        <w:t>Cumplir con los principios éticos propios de la normativa y el quehacer académico, científico y tecnológico.</w:t>
      </w:r>
    </w:p>
    <w:p w14:paraId="6CB774E3" w14:textId="77777777" w:rsidR="00E0370D" w:rsidRPr="003C6415" w:rsidRDefault="00E0370D" w:rsidP="00E0370D">
      <w:pPr>
        <w:jc w:val="both"/>
        <w:rPr>
          <w:rFonts w:ascii="Tahoma" w:eastAsia="Bookman Old Style" w:hAnsi="Tahoma" w:cs="Tahoma"/>
        </w:rPr>
      </w:pPr>
      <w:r w:rsidRPr="003C6415">
        <w:rPr>
          <w:rFonts w:ascii="Tahoma" w:eastAsia="Bookman Old Style" w:hAnsi="Tahoma" w:cs="Tahoma"/>
          <w:b/>
        </w:rPr>
        <w:t>ARTICULO 41</w:t>
      </w:r>
      <w:r w:rsidRPr="003C6415">
        <w:rPr>
          <w:rFonts w:ascii="Tahoma" w:eastAsia="Bookman Old Style" w:hAnsi="Tahoma" w:cs="Tahoma"/>
        </w:rPr>
        <w:t xml:space="preserve">. </w:t>
      </w:r>
      <w:r w:rsidRPr="003C6415">
        <w:rPr>
          <w:rFonts w:ascii="Tahoma" w:eastAsia="Bookman Old Style" w:hAnsi="Tahoma" w:cs="Tahoma"/>
          <w:b/>
        </w:rPr>
        <w:t>De los derechos académicos y su pago</w:t>
      </w:r>
      <w:r w:rsidRPr="003C6415">
        <w:rPr>
          <w:rFonts w:ascii="Tahoma" w:eastAsia="Bookman Old Style" w:hAnsi="Tahoma" w:cs="Tahoma"/>
        </w:rPr>
        <w:t xml:space="preserve">. La Universidad de Córdoba ha establecido el pago de los derechos académicos correspondientes a los siguientes conceptos: </w:t>
      </w:r>
    </w:p>
    <w:p w14:paraId="550C231F" w14:textId="3BA2EED0"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Matrícula.</w:t>
      </w:r>
    </w:p>
    <w:p w14:paraId="4DAC4370" w14:textId="11A703CE"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Servicios médicos</w:t>
      </w:r>
    </w:p>
    <w:p w14:paraId="64A3FE18" w14:textId="4197BF19"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Laboratorios</w:t>
      </w:r>
    </w:p>
    <w:p w14:paraId="0257D9D4" w14:textId="0B2830AA"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Seguro de accidentes</w:t>
      </w:r>
    </w:p>
    <w:p w14:paraId="7F4C5E32" w14:textId="41E3E0CA"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Derechos de grado</w:t>
      </w:r>
    </w:p>
    <w:p w14:paraId="2FC6AF9C" w14:textId="208626C1"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Cursos intersemestrales</w:t>
      </w:r>
    </w:p>
    <w:p w14:paraId="744BBF6C" w14:textId="10F03DAA"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Realización de cursos especiales y de educación permanente</w:t>
      </w:r>
    </w:p>
    <w:p w14:paraId="18FB8494" w14:textId="1C47EC2F"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Exámenes supletorios</w:t>
      </w:r>
    </w:p>
    <w:p w14:paraId="0419DC70" w14:textId="70C1E5E8"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Exámenes de validación</w:t>
      </w:r>
    </w:p>
    <w:p w14:paraId="6F2A70C7" w14:textId="64524CDF" w:rsidR="00E0370D" w:rsidRPr="003C6415" w:rsidRDefault="00E0370D" w:rsidP="00E0370D">
      <w:pPr>
        <w:pStyle w:val="Prrafodelista"/>
        <w:numPr>
          <w:ilvl w:val="0"/>
          <w:numId w:val="35"/>
        </w:numPr>
        <w:pBdr>
          <w:top w:val="nil"/>
          <w:left w:val="nil"/>
          <w:bottom w:val="nil"/>
          <w:right w:val="nil"/>
          <w:between w:val="nil"/>
        </w:pBdr>
        <w:jc w:val="both"/>
        <w:rPr>
          <w:rFonts w:ascii="Tahoma" w:eastAsia="Bookman Old Style" w:hAnsi="Tahoma" w:cs="Tahoma"/>
        </w:rPr>
      </w:pPr>
      <w:r w:rsidRPr="003C6415">
        <w:rPr>
          <w:rFonts w:ascii="Tahoma" w:eastAsia="Bookman Old Style" w:hAnsi="Tahoma" w:cs="Tahoma"/>
        </w:rPr>
        <w:t>Certificados de calificaciones o certificaciones extraordinarias</w:t>
      </w:r>
    </w:p>
    <w:p w14:paraId="4A35760F" w14:textId="77777777" w:rsidR="00E0370D" w:rsidRPr="003C6415" w:rsidRDefault="00E0370D" w:rsidP="00E0370D">
      <w:pPr>
        <w:pBdr>
          <w:top w:val="nil"/>
          <w:left w:val="nil"/>
          <w:bottom w:val="nil"/>
          <w:right w:val="nil"/>
          <w:between w:val="nil"/>
        </w:pBdr>
        <w:spacing w:after="0"/>
        <w:ind w:left="720"/>
        <w:jc w:val="center"/>
        <w:rPr>
          <w:rFonts w:ascii="Tahoma" w:eastAsia="Bookman Old Style" w:hAnsi="Tahoma" w:cs="Tahoma"/>
          <w:b/>
        </w:rPr>
      </w:pPr>
    </w:p>
    <w:p w14:paraId="3C35332D" w14:textId="77777777" w:rsidR="00DB5993" w:rsidRPr="003C6415" w:rsidRDefault="00DB5993" w:rsidP="00E0370D">
      <w:pPr>
        <w:pBdr>
          <w:top w:val="nil"/>
          <w:left w:val="nil"/>
          <w:bottom w:val="nil"/>
          <w:right w:val="nil"/>
          <w:between w:val="nil"/>
        </w:pBdr>
        <w:spacing w:after="0"/>
        <w:ind w:left="720"/>
        <w:jc w:val="center"/>
        <w:rPr>
          <w:rFonts w:ascii="Tahoma" w:eastAsia="Bookman Old Style" w:hAnsi="Tahoma" w:cs="Tahoma"/>
          <w:b/>
        </w:rPr>
      </w:pPr>
    </w:p>
    <w:p w14:paraId="70206949" w14:textId="77777777" w:rsidR="00DB5993" w:rsidRPr="003C6415" w:rsidRDefault="00DB5993" w:rsidP="00E0370D">
      <w:pPr>
        <w:pBdr>
          <w:top w:val="nil"/>
          <w:left w:val="nil"/>
          <w:bottom w:val="nil"/>
          <w:right w:val="nil"/>
          <w:between w:val="nil"/>
        </w:pBdr>
        <w:spacing w:after="0"/>
        <w:ind w:left="720"/>
        <w:jc w:val="center"/>
        <w:rPr>
          <w:rFonts w:ascii="Tahoma" w:eastAsia="Bookman Old Style" w:hAnsi="Tahoma" w:cs="Tahoma"/>
          <w:b/>
        </w:rPr>
      </w:pPr>
    </w:p>
    <w:p w14:paraId="49E32076" w14:textId="77777777" w:rsidR="00DB5993" w:rsidRPr="003C6415" w:rsidRDefault="00DB5993" w:rsidP="00E0370D">
      <w:pPr>
        <w:pBdr>
          <w:top w:val="nil"/>
          <w:left w:val="nil"/>
          <w:bottom w:val="nil"/>
          <w:right w:val="nil"/>
          <w:between w:val="nil"/>
        </w:pBdr>
        <w:spacing w:after="0"/>
        <w:ind w:left="720"/>
        <w:jc w:val="center"/>
        <w:rPr>
          <w:rFonts w:ascii="Tahoma" w:eastAsia="Bookman Old Style" w:hAnsi="Tahoma" w:cs="Tahoma"/>
          <w:b/>
        </w:rPr>
      </w:pPr>
    </w:p>
    <w:p w14:paraId="0E2467C9" w14:textId="77777777" w:rsidR="00DB5993" w:rsidRPr="003C6415" w:rsidRDefault="00DB5993" w:rsidP="00E0370D">
      <w:pPr>
        <w:pBdr>
          <w:top w:val="nil"/>
          <w:left w:val="nil"/>
          <w:bottom w:val="nil"/>
          <w:right w:val="nil"/>
          <w:between w:val="nil"/>
        </w:pBdr>
        <w:spacing w:after="0"/>
        <w:ind w:left="720"/>
        <w:jc w:val="center"/>
        <w:rPr>
          <w:rFonts w:ascii="Tahoma" w:eastAsia="Bookman Old Style" w:hAnsi="Tahoma" w:cs="Tahoma"/>
          <w:b/>
        </w:rPr>
      </w:pPr>
    </w:p>
    <w:p w14:paraId="27F8A8A1" w14:textId="77777777" w:rsidR="00DB5993" w:rsidRPr="003C6415" w:rsidRDefault="00DB5993" w:rsidP="00E0370D">
      <w:pPr>
        <w:pBdr>
          <w:top w:val="nil"/>
          <w:left w:val="nil"/>
          <w:bottom w:val="nil"/>
          <w:right w:val="nil"/>
          <w:between w:val="nil"/>
        </w:pBdr>
        <w:spacing w:after="0"/>
        <w:ind w:left="720"/>
        <w:jc w:val="center"/>
        <w:rPr>
          <w:rFonts w:ascii="Tahoma" w:eastAsia="Bookman Old Style" w:hAnsi="Tahoma" w:cs="Tahoma"/>
          <w:b/>
        </w:rPr>
      </w:pPr>
    </w:p>
    <w:p w14:paraId="41E28DF5" w14:textId="77777777" w:rsidR="00DB5993" w:rsidRPr="003C6415" w:rsidRDefault="00DB5993" w:rsidP="00E0370D">
      <w:pPr>
        <w:pBdr>
          <w:top w:val="nil"/>
          <w:left w:val="nil"/>
          <w:bottom w:val="nil"/>
          <w:right w:val="nil"/>
          <w:between w:val="nil"/>
        </w:pBdr>
        <w:spacing w:after="0"/>
        <w:ind w:left="720"/>
        <w:jc w:val="center"/>
        <w:rPr>
          <w:rFonts w:ascii="Tahoma" w:eastAsia="Bookman Old Style" w:hAnsi="Tahoma" w:cs="Tahoma"/>
          <w:b/>
        </w:rPr>
      </w:pPr>
    </w:p>
    <w:p w14:paraId="062C64CB" w14:textId="77777777" w:rsidR="00DB5993" w:rsidRPr="003C6415" w:rsidRDefault="00DB5993" w:rsidP="00E0370D">
      <w:pPr>
        <w:pBdr>
          <w:top w:val="nil"/>
          <w:left w:val="nil"/>
          <w:bottom w:val="nil"/>
          <w:right w:val="nil"/>
          <w:between w:val="nil"/>
        </w:pBdr>
        <w:spacing w:after="0"/>
        <w:ind w:left="720"/>
        <w:jc w:val="center"/>
        <w:rPr>
          <w:rFonts w:ascii="Tahoma" w:eastAsia="Bookman Old Style" w:hAnsi="Tahoma" w:cs="Tahoma"/>
          <w:b/>
        </w:rPr>
      </w:pPr>
    </w:p>
    <w:p w14:paraId="7FFEE959" w14:textId="77777777" w:rsidR="00E0370D" w:rsidRPr="003C6415" w:rsidRDefault="00E0370D" w:rsidP="00E0370D">
      <w:pPr>
        <w:pBdr>
          <w:top w:val="nil"/>
          <w:left w:val="nil"/>
          <w:bottom w:val="nil"/>
          <w:right w:val="nil"/>
          <w:between w:val="nil"/>
        </w:pBdr>
        <w:spacing w:after="0"/>
        <w:ind w:left="720"/>
        <w:jc w:val="center"/>
        <w:rPr>
          <w:rFonts w:ascii="Tahoma" w:eastAsia="Bookman Old Style" w:hAnsi="Tahoma" w:cs="Tahoma"/>
          <w:b/>
        </w:rPr>
      </w:pPr>
    </w:p>
    <w:p w14:paraId="714AFB9B" w14:textId="39AE231C" w:rsidR="00E0370D" w:rsidRPr="003C6415" w:rsidRDefault="00E0370D" w:rsidP="00E0370D">
      <w:pPr>
        <w:pBdr>
          <w:top w:val="nil"/>
          <w:left w:val="nil"/>
          <w:bottom w:val="nil"/>
          <w:right w:val="nil"/>
          <w:between w:val="nil"/>
        </w:pBdr>
        <w:spacing w:after="0"/>
        <w:ind w:left="720"/>
        <w:jc w:val="center"/>
        <w:rPr>
          <w:rFonts w:ascii="Tahoma" w:eastAsia="Bookman Old Style" w:hAnsi="Tahoma" w:cs="Tahoma"/>
        </w:rPr>
      </w:pPr>
      <w:r w:rsidRPr="003C6415">
        <w:rPr>
          <w:rFonts w:ascii="Tahoma" w:eastAsia="Bookman Old Style" w:hAnsi="Tahoma" w:cs="Tahoma"/>
          <w:b/>
        </w:rPr>
        <w:lastRenderedPageBreak/>
        <w:t>CAPÍTULO VII</w:t>
      </w:r>
    </w:p>
    <w:p w14:paraId="64A3684F" w14:textId="6B6DF021" w:rsidR="00E0370D" w:rsidRPr="003C6415" w:rsidRDefault="00E0370D" w:rsidP="00E0370D">
      <w:pPr>
        <w:pBdr>
          <w:top w:val="nil"/>
          <w:left w:val="nil"/>
          <w:bottom w:val="nil"/>
          <w:right w:val="nil"/>
          <w:between w:val="nil"/>
        </w:pBdr>
        <w:ind w:left="720"/>
        <w:jc w:val="center"/>
        <w:rPr>
          <w:rFonts w:ascii="Tahoma" w:eastAsia="Bookman Old Style" w:hAnsi="Tahoma" w:cs="Tahoma"/>
        </w:rPr>
      </w:pPr>
      <w:r w:rsidRPr="003C6415">
        <w:rPr>
          <w:rFonts w:ascii="Tahoma" w:eastAsia="Bookman Old Style" w:hAnsi="Tahoma" w:cs="Tahoma"/>
          <w:b/>
        </w:rPr>
        <w:t>DEL CALENDARIO ACADÉMICO</w:t>
      </w:r>
    </w:p>
    <w:p w14:paraId="6BE59A67" w14:textId="77777777" w:rsidR="00E0370D" w:rsidRPr="003C6415" w:rsidRDefault="00E0370D" w:rsidP="00E0370D">
      <w:pPr>
        <w:jc w:val="both"/>
        <w:rPr>
          <w:rFonts w:ascii="Tahoma" w:eastAsia="Bookman Old Style" w:hAnsi="Tahoma" w:cs="Tahoma"/>
        </w:rPr>
      </w:pPr>
      <w:r w:rsidRPr="003C6415">
        <w:rPr>
          <w:rFonts w:ascii="Tahoma" w:eastAsia="Bookman Old Style" w:hAnsi="Tahoma" w:cs="Tahoma"/>
          <w:b/>
        </w:rPr>
        <w:t>ARTÍCULO 42.</w:t>
      </w:r>
      <w:r w:rsidRPr="003C6415">
        <w:rPr>
          <w:rFonts w:ascii="Tahoma" w:eastAsia="Bookman Old Style" w:hAnsi="Tahoma" w:cs="Tahoma"/>
        </w:rPr>
        <w:t xml:space="preserve"> </w:t>
      </w:r>
      <w:r w:rsidRPr="003C6415">
        <w:rPr>
          <w:rFonts w:ascii="Tahoma" w:eastAsia="Bookman Old Style" w:hAnsi="Tahoma" w:cs="Tahoma"/>
          <w:b/>
        </w:rPr>
        <w:t>Aprobación del calendario</w:t>
      </w:r>
      <w:r w:rsidRPr="003C6415">
        <w:rPr>
          <w:rFonts w:ascii="Tahoma" w:eastAsia="Bookman Old Style" w:hAnsi="Tahoma" w:cs="Tahoma"/>
        </w:rPr>
        <w:t xml:space="preserve">. La Vicerrectoría Académica presentará para su aprobación al Consejo Académico, previo estudio en el Comité de Admisiones, el Calendario Académico de pregrado correspondiente a cada período académico, el cual, una vez aprobado, se publicará en la página web de la universidad. </w:t>
      </w:r>
    </w:p>
    <w:p w14:paraId="62615D59" w14:textId="77777777" w:rsidR="00E0370D" w:rsidRPr="003C6415" w:rsidRDefault="00E0370D" w:rsidP="00E0370D">
      <w:pPr>
        <w:jc w:val="both"/>
        <w:rPr>
          <w:rFonts w:ascii="Tahoma" w:eastAsia="Bookman Old Style" w:hAnsi="Tahoma" w:cs="Tahoma"/>
        </w:rPr>
      </w:pPr>
      <w:r w:rsidRPr="003C6415">
        <w:rPr>
          <w:rFonts w:ascii="Tahoma" w:eastAsia="Bookman Old Style" w:hAnsi="Tahoma" w:cs="Tahoma"/>
          <w:b/>
        </w:rPr>
        <w:t>ARTÍCULO 48</w:t>
      </w:r>
      <w:r w:rsidRPr="003C6415">
        <w:rPr>
          <w:rFonts w:ascii="Tahoma" w:eastAsia="Bookman Old Style" w:hAnsi="Tahoma" w:cs="Tahoma"/>
        </w:rPr>
        <w:t xml:space="preserve">. </w:t>
      </w:r>
      <w:r w:rsidRPr="003C6415">
        <w:rPr>
          <w:rFonts w:ascii="Tahoma" w:eastAsia="Bookman Old Style" w:hAnsi="Tahoma" w:cs="Tahoma"/>
          <w:b/>
          <w:bCs/>
        </w:rPr>
        <w:t>El calendario.</w:t>
      </w:r>
      <w:r w:rsidRPr="003C6415">
        <w:rPr>
          <w:rFonts w:ascii="Tahoma" w:eastAsia="Bookman Old Style" w:hAnsi="Tahoma" w:cs="Tahoma"/>
        </w:rPr>
        <w:t xml:space="preserve">  El Calendario Académico establecerá la programación general de los procesos académicos de pregrado para cada período académico.</w:t>
      </w:r>
    </w:p>
    <w:p w14:paraId="4C4709F4" w14:textId="3B01FEAA" w:rsidR="00E0370D" w:rsidRPr="003C6415" w:rsidRDefault="00E0370D" w:rsidP="00E0370D">
      <w:pPr>
        <w:jc w:val="both"/>
        <w:rPr>
          <w:rFonts w:ascii="Tahoma" w:eastAsia="Bookman Old Style" w:hAnsi="Tahoma" w:cs="Tahoma"/>
          <w:b/>
          <w:bCs/>
        </w:rPr>
      </w:pPr>
      <w:r w:rsidRPr="003C6415">
        <w:rPr>
          <w:rFonts w:ascii="Tahoma" w:eastAsia="Bookman Old Style" w:hAnsi="Tahoma" w:cs="Tahoma"/>
          <w:b/>
        </w:rPr>
        <w:t>ARTÍCULO 49</w:t>
      </w:r>
      <w:r w:rsidRPr="003C6415">
        <w:rPr>
          <w:rFonts w:ascii="Tahoma" w:eastAsia="Bookman Old Style" w:hAnsi="Tahoma" w:cs="Tahoma"/>
        </w:rPr>
        <w:t xml:space="preserve">. </w:t>
      </w:r>
      <w:r w:rsidRPr="003C6415">
        <w:rPr>
          <w:rFonts w:ascii="Tahoma" w:eastAsia="Bookman Old Style" w:hAnsi="Tahoma" w:cs="Tahoma"/>
          <w:b/>
          <w:bCs/>
        </w:rPr>
        <w:t>Duración del periodo académico.</w:t>
      </w:r>
      <w:r w:rsidRPr="003C6415">
        <w:rPr>
          <w:rFonts w:ascii="Tahoma" w:eastAsia="Bookman Old Style" w:hAnsi="Tahoma" w:cs="Tahoma"/>
        </w:rPr>
        <w:t xml:space="preserve"> El período académico tendrá una duración mínima de dieciséis (16) semanas</w:t>
      </w:r>
      <w:r w:rsidR="00B9381E" w:rsidRPr="003C6415">
        <w:rPr>
          <w:rFonts w:ascii="Tahoma" w:eastAsia="Bookman Old Style" w:hAnsi="Tahoma" w:cs="Tahoma"/>
        </w:rPr>
        <w:t>,</w:t>
      </w:r>
      <w:r w:rsidRPr="003C6415">
        <w:rPr>
          <w:rFonts w:ascii="Tahoma" w:eastAsia="Bookman Old Style" w:hAnsi="Tahoma" w:cs="Tahoma"/>
        </w:rPr>
        <w:t xml:space="preserve"> o su equivalente en el cumplimiento de los créditos establecidos en los cursos del plan de estudios específico para cada programa, cuando se trate de metodologías concentradas, virtuales, asincrónicas o mediadas. </w:t>
      </w:r>
    </w:p>
    <w:p w14:paraId="5C55C1B0" w14:textId="77777777" w:rsidR="00E0370D" w:rsidRPr="003C6415" w:rsidRDefault="00E0370D" w:rsidP="00E0370D">
      <w:pPr>
        <w:jc w:val="both"/>
        <w:rPr>
          <w:rFonts w:ascii="Tahoma" w:eastAsia="Bookman Old Style" w:hAnsi="Tahoma" w:cs="Tahoma"/>
        </w:rPr>
      </w:pPr>
    </w:p>
    <w:p w14:paraId="60F453ED" w14:textId="77777777" w:rsidR="00E0370D" w:rsidRPr="003C6415" w:rsidRDefault="00E0370D" w:rsidP="00E0370D">
      <w:pPr>
        <w:keepNext/>
        <w:pBdr>
          <w:top w:val="nil"/>
          <w:left w:val="nil"/>
          <w:bottom w:val="nil"/>
          <w:right w:val="nil"/>
          <w:between w:val="nil"/>
        </w:pBdr>
        <w:spacing w:after="60"/>
        <w:jc w:val="center"/>
        <w:rPr>
          <w:rFonts w:ascii="Tahoma" w:eastAsia="Bookman Old Style" w:hAnsi="Tahoma" w:cs="Tahoma"/>
        </w:rPr>
      </w:pPr>
      <w:r w:rsidRPr="003C6415">
        <w:rPr>
          <w:rFonts w:ascii="Tahoma" w:eastAsia="Bookman Old Style" w:hAnsi="Tahoma" w:cs="Tahoma"/>
          <w:b/>
        </w:rPr>
        <w:t>CAPÍTULO VIII</w:t>
      </w:r>
    </w:p>
    <w:p w14:paraId="1844A6E2" w14:textId="77777777" w:rsidR="00E0370D" w:rsidRPr="003C6415" w:rsidRDefault="00E0370D" w:rsidP="00E0370D">
      <w:pPr>
        <w:keepNext/>
        <w:pBdr>
          <w:top w:val="nil"/>
          <w:left w:val="nil"/>
          <w:bottom w:val="nil"/>
          <w:right w:val="nil"/>
          <w:between w:val="nil"/>
        </w:pBdr>
        <w:spacing w:after="60"/>
        <w:jc w:val="center"/>
        <w:rPr>
          <w:rFonts w:ascii="Tahoma" w:eastAsia="Bookman Old Style" w:hAnsi="Tahoma" w:cs="Tahoma"/>
        </w:rPr>
      </w:pPr>
      <w:r w:rsidRPr="003C6415">
        <w:rPr>
          <w:rFonts w:ascii="Tahoma" w:eastAsia="Bookman Old Style" w:hAnsi="Tahoma" w:cs="Tahoma"/>
          <w:b/>
        </w:rPr>
        <w:t>DE LOS ASPECTOS CURRICULARES</w:t>
      </w:r>
    </w:p>
    <w:p w14:paraId="7B6F7DC7" w14:textId="77777777" w:rsidR="00E0370D" w:rsidRPr="003C6415" w:rsidRDefault="00E0370D" w:rsidP="00E0370D">
      <w:pPr>
        <w:jc w:val="both"/>
        <w:rPr>
          <w:rFonts w:ascii="Tahoma" w:eastAsia="Bookman Old Style" w:hAnsi="Tahoma" w:cs="Tahoma"/>
        </w:rPr>
      </w:pPr>
      <w:r w:rsidRPr="003C6415">
        <w:rPr>
          <w:rFonts w:ascii="Tahoma" w:eastAsia="Bookman Old Style" w:hAnsi="Tahoma" w:cs="Tahoma"/>
          <w:b/>
        </w:rPr>
        <w:t>ARTÍCULO 50. Plan de estudios</w:t>
      </w:r>
      <w:r w:rsidRPr="003C6415">
        <w:rPr>
          <w:rFonts w:ascii="Tahoma" w:eastAsia="Bookman Old Style" w:hAnsi="Tahoma" w:cs="Tahoma"/>
        </w:rPr>
        <w:t xml:space="preserve">. Se denomina plan de estudios el conjunto estructurado de cursos obligatorios y electivos con una distribución sugerida por semestre, con sus respectivas asignaciones de créditos académicos. </w:t>
      </w:r>
    </w:p>
    <w:p w14:paraId="7F394023" w14:textId="3799E044" w:rsidR="00E0370D" w:rsidRPr="003C6415" w:rsidRDefault="00E0370D" w:rsidP="00E0370D">
      <w:pPr>
        <w:jc w:val="both"/>
        <w:rPr>
          <w:rFonts w:ascii="Tahoma" w:eastAsia="Bookman Old Style" w:hAnsi="Tahoma" w:cs="Tahoma"/>
        </w:rPr>
      </w:pPr>
      <w:r w:rsidRPr="003C6415">
        <w:rPr>
          <w:rFonts w:ascii="Tahoma" w:eastAsia="Bookman Old Style" w:hAnsi="Tahoma" w:cs="Tahoma"/>
          <w:b/>
          <w:bCs/>
        </w:rPr>
        <w:t>ARTÍCULO 51. Curso.</w:t>
      </w:r>
      <w:r w:rsidRPr="003C6415">
        <w:rPr>
          <w:rFonts w:ascii="Tahoma" w:eastAsia="Bookman Old Style" w:hAnsi="Tahoma" w:cs="Tahoma"/>
        </w:rPr>
        <w:t xml:space="preserve"> Es el contenido programático que tiene una equivalencia en créditos académicos de una determinada área del conocimiento, diseñado para desarrollarse en un espacio determinado de tiempo y en un ambiente que conduzca a la obtención de unos resultados de aprendizaje y a</w:t>
      </w:r>
      <w:r w:rsidR="00DB5993" w:rsidRPr="003C6415">
        <w:rPr>
          <w:rFonts w:ascii="Tahoma" w:eastAsia="Bookman Old Style" w:hAnsi="Tahoma" w:cs="Tahoma"/>
        </w:rPr>
        <w:t xml:space="preserve"> contribuir a </w:t>
      </w:r>
      <w:r w:rsidRPr="003C6415">
        <w:rPr>
          <w:rFonts w:ascii="Tahoma" w:eastAsia="Bookman Old Style" w:hAnsi="Tahoma" w:cs="Tahoma"/>
        </w:rPr>
        <w:t>alcanzar unas competencias.</w:t>
      </w:r>
    </w:p>
    <w:p w14:paraId="525E80DD" w14:textId="77777777" w:rsidR="00E0370D" w:rsidRPr="003C6415" w:rsidRDefault="00E0370D" w:rsidP="00E0370D">
      <w:pPr>
        <w:jc w:val="both"/>
        <w:rPr>
          <w:rFonts w:ascii="Tahoma" w:eastAsia="Bookman Old Style" w:hAnsi="Tahoma" w:cs="Tahoma"/>
        </w:rPr>
      </w:pPr>
      <w:r w:rsidRPr="003C6415">
        <w:rPr>
          <w:rFonts w:ascii="Tahoma" w:eastAsia="Bookman Old Style" w:hAnsi="Tahoma" w:cs="Tahoma"/>
          <w:b/>
        </w:rPr>
        <w:t>ARTÍCULO 52. Cursos obligatorios</w:t>
      </w:r>
      <w:r w:rsidRPr="003C6415">
        <w:rPr>
          <w:rFonts w:ascii="Tahoma" w:eastAsia="Bookman Old Style" w:hAnsi="Tahoma" w:cs="Tahoma"/>
        </w:rPr>
        <w:t xml:space="preserve">. Son aquellos cuyos resultados de aprendizaje comprenden la esencia conceptual y práctica del programa de pregrado que se cursa. Estos cursos no pueden ser sustituidos en el plan de estudios por otros, sin la implementación de una reforma curricular aprobada por el Consejo Académico. </w:t>
      </w:r>
    </w:p>
    <w:p w14:paraId="0E828BC2" w14:textId="41525AFA" w:rsidR="00E0370D" w:rsidRPr="003C6415" w:rsidRDefault="00E0370D" w:rsidP="00E0370D">
      <w:pPr>
        <w:jc w:val="both"/>
        <w:rPr>
          <w:rFonts w:ascii="Tahoma" w:eastAsia="Bookman Old Style" w:hAnsi="Tahoma" w:cs="Tahoma"/>
        </w:rPr>
      </w:pPr>
      <w:r w:rsidRPr="003C6415">
        <w:rPr>
          <w:rFonts w:ascii="Tahoma" w:eastAsia="Bookman Old Style" w:hAnsi="Tahoma" w:cs="Tahoma"/>
          <w:b/>
        </w:rPr>
        <w:t>ARTÍCULO 53. Cursos electivos</w:t>
      </w:r>
      <w:r w:rsidRPr="003C6415">
        <w:rPr>
          <w:rFonts w:ascii="Tahoma" w:eastAsia="Bookman Old Style" w:hAnsi="Tahoma" w:cs="Tahoma"/>
        </w:rPr>
        <w:t>. Son aquellos de libre elección del estudiante, de acuerdo con sus intereses académicos,</w:t>
      </w:r>
      <w:r w:rsidR="00DB5993" w:rsidRPr="003C6415">
        <w:rPr>
          <w:rFonts w:ascii="Tahoma" w:eastAsia="Bookman Old Style" w:hAnsi="Tahoma" w:cs="Tahoma"/>
        </w:rPr>
        <w:t xml:space="preserve"> y</w:t>
      </w:r>
      <w:r w:rsidRPr="003C6415">
        <w:rPr>
          <w:rFonts w:ascii="Tahoma" w:eastAsia="Bookman Old Style" w:hAnsi="Tahoma" w:cs="Tahoma"/>
        </w:rPr>
        <w:t xml:space="preserve"> que son ofertados dentro, o fuera, del departamento académico al cual se encuentra adscrito el programa académico. </w:t>
      </w:r>
    </w:p>
    <w:p w14:paraId="3095DD00" w14:textId="77777777" w:rsidR="00DB5993" w:rsidRPr="003C6415" w:rsidRDefault="00DB5993" w:rsidP="00E0370D">
      <w:pPr>
        <w:jc w:val="both"/>
        <w:rPr>
          <w:rFonts w:ascii="Tahoma" w:eastAsia="Bookman Old Style" w:hAnsi="Tahoma" w:cs="Tahoma"/>
          <w:b/>
        </w:rPr>
      </w:pPr>
    </w:p>
    <w:p w14:paraId="4138536A" w14:textId="0F7903DD" w:rsidR="00E0370D" w:rsidRPr="003C6415" w:rsidRDefault="00E0370D" w:rsidP="00E0370D">
      <w:pPr>
        <w:jc w:val="both"/>
        <w:rPr>
          <w:rFonts w:ascii="Tahoma" w:eastAsia="Bookman Old Style" w:hAnsi="Tahoma" w:cs="Tahoma"/>
        </w:rPr>
      </w:pPr>
      <w:r w:rsidRPr="003C6415">
        <w:rPr>
          <w:rFonts w:ascii="Tahoma" w:eastAsia="Bookman Old Style" w:hAnsi="Tahoma" w:cs="Tahoma"/>
          <w:b/>
        </w:rPr>
        <w:lastRenderedPageBreak/>
        <w:t xml:space="preserve">ARTÍCULO 54. Curso enlace. </w:t>
      </w:r>
      <w:r w:rsidRPr="003C6415">
        <w:rPr>
          <w:rFonts w:ascii="Tahoma" w:eastAsia="Bookman Old Style" w:hAnsi="Tahoma" w:cs="Tahoma"/>
        </w:rPr>
        <w:t xml:space="preserve">Los estudiantes de los programas académicos de pregrado profesional que se encuentren en el ciclo profesional pueden aprobar créditos de cursos en los programas de posgrado previo ingreso de dichos cursos en el catálogo de cursos y la oferta del programa. Los cursos desarrollados y los créditos aprobados podrán ser homologados en el plan de estudios del posgrado respectivo, una vez el estudiante se matricule formalmente en los programas de posgrado. </w:t>
      </w:r>
    </w:p>
    <w:p w14:paraId="28E4DD5B" w14:textId="77777777" w:rsidR="00E0370D" w:rsidRPr="003C6415" w:rsidRDefault="00E0370D" w:rsidP="00E0370D">
      <w:pPr>
        <w:jc w:val="both"/>
        <w:rPr>
          <w:rFonts w:ascii="Tahoma" w:eastAsia="Bookman Old Style" w:hAnsi="Tahoma" w:cs="Tahoma"/>
        </w:rPr>
      </w:pPr>
      <w:r w:rsidRPr="003C6415">
        <w:rPr>
          <w:rFonts w:ascii="Tahoma" w:eastAsia="Bookman Old Style" w:hAnsi="Tahoma" w:cs="Tahoma"/>
          <w:b/>
        </w:rPr>
        <w:t>Parágrafo:</w:t>
      </w:r>
      <w:r w:rsidRPr="003C6415">
        <w:rPr>
          <w:rFonts w:ascii="Tahoma" w:eastAsia="Bookman Old Style" w:hAnsi="Tahoma" w:cs="Tahoma"/>
        </w:rPr>
        <w:t xml:space="preserve"> El estudiante que registra cursos de enlace estando matriculado en un programa de pregrado no es un estudiante de programa de posgrados.</w:t>
      </w:r>
    </w:p>
    <w:p w14:paraId="6F0CA959" w14:textId="57CD4A56" w:rsidR="00E0370D" w:rsidRPr="003C6415" w:rsidRDefault="00E0370D" w:rsidP="00E0370D">
      <w:pPr>
        <w:jc w:val="both"/>
        <w:rPr>
          <w:rFonts w:ascii="Tahoma" w:hAnsi="Tahoma" w:cs="Tahoma"/>
        </w:rPr>
      </w:pPr>
      <w:r w:rsidRPr="003C6415">
        <w:rPr>
          <w:rFonts w:ascii="Tahoma" w:hAnsi="Tahoma" w:cs="Tahoma"/>
          <w:b/>
          <w:bCs/>
        </w:rPr>
        <w:t>ARTÍCULO 55.</w:t>
      </w:r>
      <w:r w:rsidRPr="003C6415">
        <w:rPr>
          <w:rFonts w:ascii="Tahoma" w:hAnsi="Tahoma" w:cs="Tahoma"/>
        </w:rPr>
        <w:t xml:space="preserve"> </w:t>
      </w:r>
      <w:r w:rsidRPr="003C6415">
        <w:rPr>
          <w:rFonts w:ascii="Tahoma" w:hAnsi="Tahoma" w:cs="Tahoma"/>
          <w:b/>
          <w:bCs/>
        </w:rPr>
        <w:t>Cursos Institucionales:</w:t>
      </w:r>
      <w:r w:rsidRPr="003C6415">
        <w:rPr>
          <w:rFonts w:ascii="Tahoma" w:hAnsi="Tahoma" w:cs="Tahoma"/>
        </w:rPr>
        <w:t xml:space="preserve"> Comprende los cursos que la Universidad de Córdoba ha definido como comunes a todos los programas académicos de pregrado y contribuyen con la identidad institucional y la formación integral. Estos cursos comprenden la Cátedra </w:t>
      </w:r>
      <w:proofErr w:type="spellStart"/>
      <w:r w:rsidRPr="003C6415">
        <w:rPr>
          <w:rFonts w:ascii="Tahoma" w:hAnsi="Tahoma" w:cs="Tahoma"/>
        </w:rPr>
        <w:t>Unicordobesa</w:t>
      </w:r>
      <w:proofErr w:type="spellEnd"/>
      <w:r w:rsidRPr="003C6415">
        <w:rPr>
          <w:rFonts w:ascii="Tahoma" w:hAnsi="Tahoma" w:cs="Tahoma"/>
        </w:rPr>
        <w:t xml:space="preserve">, al menos un curso del área de deportes, y al menos un curso del área </w:t>
      </w:r>
      <w:r w:rsidR="003C6415">
        <w:rPr>
          <w:rFonts w:ascii="Tahoma" w:hAnsi="Tahoma" w:cs="Tahoma"/>
        </w:rPr>
        <w:t>artística o cultural</w:t>
      </w:r>
      <w:bookmarkStart w:id="0" w:name="_GoBack"/>
      <w:bookmarkEnd w:id="0"/>
      <w:r w:rsidRPr="003C6415">
        <w:rPr>
          <w:rFonts w:ascii="Tahoma" w:hAnsi="Tahoma" w:cs="Tahoma"/>
        </w:rPr>
        <w:t>. El desarrollo y aprobación de estos cursos institucionales hacen parte del plan de estudios de cada programa y su aprobación es requisito para la obtención del título. La representación oficial institucional de los estudiantes en actividades de carácter deportivo, y musical</w:t>
      </w:r>
      <w:r w:rsidR="00DB5993" w:rsidRPr="003C6415">
        <w:rPr>
          <w:rFonts w:ascii="Tahoma" w:hAnsi="Tahoma" w:cs="Tahoma"/>
        </w:rPr>
        <w:t>,</w:t>
      </w:r>
      <w:r w:rsidRPr="003C6415">
        <w:rPr>
          <w:rFonts w:ascii="Tahoma" w:hAnsi="Tahoma" w:cs="Tahoma"/>
        </w:rPr>
        <w:t xml:space="preserve"> o literario</w:t>
      </w:r>
      <w:r w:rsidR="00DB5993" w:rsidRPr="003C6415">
        <w:rPr>
          <w:rFonts w:ascii="Tahoma" w:hAnsi="Tahoma" w:cs="Tahoma"/>
        </w:rPr>
        <w:t>,</w:t>
      </w:r>
      <w:r w:rsidRPr="003C6415">
        <w:rPr>
          <w:rFonts w:ascii="Tahoma" w:hAnsi="Tahoma" w:cs="Tahoma"/>
        </w:rPr>
        <w:t xml:space="preserve"> o artístico puede ser considerado como cumplimiento de los cursos, respectivamente.</w:t>
      </w:r>
    </w:p>
    <w:p w14:paraId="53C9AB80" w14:textId="77777777" w:rsidR="00E0370D" w:rsidRPr="003C6415" w:rsidRDefault="00E0370D" w:rsidP="00E0370D">
      <w:pPr>
        <w:jc w:val="both"/>
        <w:rPr>
          <w:rFonts w:ascii="Tahoma" w:hAnsi="Tahoma" w:cs="Tahoma"/>
        </w:rPr>
      </w:pPr>
      <w:r w:rsidRPr="003C6415">
        <w:rPr>
          <w:rFonts w:ascii="Tahoma" w:hAnsi="Tahoma" w:cs="Tahoma"/>
          <w:b/>
          <w:bCs/>
        </w:rPr>
        <w:t>ARTÍCULO 56.</w:t>
      </w:r>
      <w:r w:rsidRPr="003C6415">
        <w:rPr>
          <w:rFonts w:ascii="Tahoma" w:hAnsi="Tahoma" w:cs="Tahoma"/>
        </w:rPr>
        <w:t xml:space="preserve"> </w:t>
      </w:r>
      <w:r w:rsidRPr="003C6415">
        <w:rPr>
          <w:rFonts w:ascii="Tahoma" w:hAnsi="Tahoma" w:cs="Tahoma"/>
          <w:b/>
          <w:bCs/>
        </w:rPr>
        <w:t>Creación de cursos.</w:t>
      </w:r>
      <w:r w:rsidRPr="003C6415">
        <w:rPr>
          <w:rFonts w:ascii="Tahoma" w:hAnsi="Tahoma" w:cs="Tahoma"/>
        </w:rPr>
        <w:t xml:space="preserve"> A partir de la expedición del presente reglamento, los nuevos cursos deberán ser propuestos ante los Comités de Acreditación y Currículo de los programas, donde se hará una valoración del Plan de Curso, la contribución del nuevo curso al desarrollo del programa, la disponibilidad de recurso humano para su desarrollo y la demanda eventual de estudiantes. El Comité rendirá un concepto al Consejo de Facultad, que analizará al respecto y, si aprueba el curso, pasará la solicitud al Consejo Académico, donde finalmente se decidirá sobre la creación del nuevo curso. Una vez se apruebe la creación del nuevo curso, se comunicará a la Oficina de Admisiones, Registro y Control Académico para que el nuevo curso sea incluido en próximo catálogo de cursos.</w:t>
      </w:r>
    </w:p>
    <w:p w14:paraId="7AC52430" w14:textId="2CF35516" w:rsidR="00E0370D" w:rsidRPr="003C6415" w:rsidRDefault="00E0370D" w:rsidP="00E0370D">
      <w:pPr>
        <w:spacing w:after="120"/>
        <w:jc w:val="both"/>
        <w:rPr>
          <w:rFonts w:ascii="Tahoma" w:eastAsia="Bookman Old Style" w:hAnsi="Tahoma" w:cs="Tahoma"/>
          <w:b/>
        </w:rPr>
      </w:pPr>
      <w:r w:rsidRPr="003C6415">
        <w:rPr>
          <w:rFonts w:ascii="Tahoma" w:eastAsia="Bookman Old Style" w:hAnsi="Tahoma" w:cs="Tahoma"/>
          <w:b/>
        </w:rPr>
        <w:t>ARTÍCULO 57. Catálogo de cursos</w:t>
      </w:r>
      <w:r w:rsidRPr="003C6415">
        <w:rPr>
          <w:rFonts w:ascii="Tahoma" w:eastAsia="Bookman Old Style" w:hAnsi="Tahoma" w:cs="Tahoma"/>
        </w:rPr>
        <w:t xml:space="preserve">. Con el fin de aumentar la interdisciplinariedad, facilitar la movilidad y contribuir con el desarrollo académico, se publicará el catálogo de todos los cursos obligatorios y electivos que ofrecen todos los departamentos académicos en cada </w:t>
      </w:r>
      <w:r w:rsidR="00BD61D2" w:rsidRPr="003C6415">
        <w:rPr>
          <w:rFonts w:ascii="Tahoma" w:eastAsia="Bookman Old Style" w:hAnsi="Tahoma" w:cs="Tahoma"/>
        </w:rPr>
        <w:t>período académico</w:t>
      </w:r>
      <w:r w:rsidRPr="003C6415">
        <w:rPr>
          <w:rFonts w:ascii="Tahoma" w:eastAsia="Bookman Old Style" w:hAnsi="Tahoma" w:cs="Tahoma"/>
        </w:rPr>
        <w:t xml:space="preserve"> como un anexo del Calendario Académico.</w:t>
      </w:r>
    </w:p>
    <w:p w14:paraId="780A4BB5" w14:textId="77777777" w:rsidR="00E0370D" w:rsidRPr="003C6415" w:rsidRDefault="00E0370D" w:rsidP="00E0370D">
      <w:pPr>
        <w:jc w:val="both"/>
        <w:rPr>
          <w:rFonts w:ascii="Tahoma" w:hAnsi="Tahoma" w:cs="Tahoma"/>
        </w:rPr>
      </w:pPr>
      <w:r w:rsidRPr="003C6415">
        <w:rPr>
          <w:rFonts w:ascii="Tahoma" w:hAnsi="Tahoma" w:cs="Tahoma"/>
          <w:b/>
          <w:bCs/>
        </w:rPr>
        <w:t>ARTÍCULO 58. Estructura de los planes de estudio.</w:t>
      </w:r>
      <w:r w:rsidRPr="003C6415">
        <w:rPr>
          <w:rFonts w:ascii="Tahoma" w:hAnsi="Tahoma" w:cs="Tahoma"/>
        </w:rPr>
        <w:t xml:space="preserve"> Los planes de estudio de los programas académicos de la Universidad de Córdoba se estructurarán de acuerdo con su modalidad así:</w:t>
      </w:r>
    </w:p>
    <w:p w14:paraId="2C7A430D" w14:textId="77777777" w:rsidR="00BD61D2" w:rsidRPr="003C6415" w:rsidRDefault="00BD61D2" w:rsidP="00E0370D">
      <w:pPr>
        <w:rPr>
          <w:rFonts w:ascii="Tahoma" w:hAnsi="Tahoma" w:cs="Tahoma"/>
        </w:rPr>
      </w:pPr>
    </w:p>
    <w:p w14:paraId="4B631DF6" w14:textId="77777777" w:rsidR="00BD61D2" w:rsidRPr="003C6415" w:rsidRDefault="00BD61D2" w:rsidP="00E0370D">
      <w:pPr>
        <w:rPr>
          <w:rFonts w:ascii="Tahoma" w:hAnsi="Tahoma" w:cs="Tahoma"/>
        </w:rPr>
      </w:pPr>
    </w:p>
    <w:p w14:paraId="3E074BC6" w14:textId="696B1074" w:rsidR="00E0370D" w:rsidRPr="003C6415" w:rsidRDefault="00E0370D" w:rsidP="00E0370D">
      <w:pPr>
        <w:rPr>
          <w:rFonts w:ascii="Tahoma" w:hAnsi="Tahoma" w:cs="Tahoma"/>
        </w:rPr>
      </w:pPr>
      <w:r w:rsidRPr="003C6415">
        <w:rPr>
          <w:rFonts w:ascii="Tahoma" w:hAnsi="Tahoma" w:cs="Tahoma"/>
        </w:rPr>
        <w:lastRenderedPageBreak/>
        <w:t>Para los programas profesionales se tendrán tres ciclos académicos así:</w:t>
      </w:r>
    </w:p>
    <w:p w14:paraId="38F2CFDC" w14:textId="415D3EF2" w:rsidR="00E0370D" w:rsidRPr="003C6415" w:rsidRDefault="00E0370D" w:rsidP="00E0370D">
      <w:pPr>
        <w:numPr>
          <w:ilvl w:val="0"/>
          <w:numId w:val="35"/>
        </w:numPr>
        <w:jc w:val="both"/>
        <w:rPr>
          <w:rFonts w:ascii="Tahoma" w:hAnsi="Tahoma" w:cs="Tahoma"/>
        </w:rPr>
      </w:pPr>
      <w:r w:rsidRPr="003C6415">
        <w:rPr>
          <w:rFonts w:ascii="Tahoma" w:hAnsi="Tahoma" w:cs="Tahoma"/>
          <w:b/>
          <w:bCs/>
        </w:rPr>
        <w:t>Ciclo Básico:</w:t>
      </w:r>
      <w:r w:rsidRPr="003C6415">
        <w:rPr>
          <w:rFonts w:ascii="Tahoma" w:hAnsi="Tahoma" w:cs="Tahoma"/>
        </w:rPr>
        <w:t xml:space="preserve"> Comprende el grupo de cursos de ciencias básicas y fundamentales necesarias para comprender la naturaleza de las ciencias y la carrera profesional, y equivale </w:t>
      </w:r>
      <w:r w:rsidR="00BD61D2" w:rsidRPr="003C6415">
        <w:rPr>
          <w:rFonts w:ascii="Tahoma" w:hAnsi="Tahoma" w:cs="Tahoma"/>
        </w:rPr>
        <w:t>máximo</w:t>
      </w:r>
      <w:r w:rsidRPr="003C6415">
        <w:rPr>
          <w:rFonts w:ascii="Tahoma" w:hAnsi="Tahoma" w:cs="Tahoma"/>
        </w:rPr>
        <w:t xml:space="preserve"> a un </w:t>
      </w:r>
      <w:r w:rsidR="00BD61D2" w:rsidRPr="003C6415">
        <w:rPr>
          <w:rFonts w:ascii="Tahoma" w:hAnsi="Tahoma" w:cs="Tahoma"/>
        </w:rPr>
        <w:t>4</w:t>
      </w:r>
      <w:r w:rsidRPr="003C6415">
        <w:rPr>
          <w:rFonts w:ascii="Tahoma" w:hAnsi="Tahoma" w:cs="Tahoma"/>
        </w:rPr>
        <w:t>0% del total de créditos del programa.</w:t>
      </w:r>
    </w:p>
    <w:p w14:paraId="561CF819" w14:textId="5317D4F6" w:rsidR="00E0370D" w:rsidRPr="003C6415" w:rsidRDefault="00E0370D" w:rsidP="00E0370D">
      <w:pPr>
        <w:numPr>
          <w:ilvl w:val="0"/>
          <w:numId w:val="35"/>
        </w:numPr>
        <w:jc w:val="both"/>
        <w:rPr>
          <w:rFonts w:ascii="Tahoma" w:hAnsi="Tahoma" w:cs="Tahoma"/>
        </w:rPr>
      </w:pPr>
      <w:r w:rsidRPr="003C6415">
        <w:rPr>
          <w:rFonts w:ascii="Tahoma" w:hAnsi="Tahoma" w:cs="Tahoma"/>
          <w:b/>
          <w:bCs/>
        </w:rPr>
        <w:t xml:space="preserve">Ciclo </w:t>
      </w:r>
      <w:r w:rsidR="00BD61D2" w:rsidRPr="003C6415">
        <w:rPr>
          <w:rFonts w:ascii="Tahoma" w:hAnsi="Tahoma" w:cs="Tahoma"/>
          <w:b/>
          <w:bCs/>
        </w:rPr>
        <w:t>Nuclear</w:t>
      </w:r>
      <w:r w:rsidRPr="003C6415">
        <w:rPr>
          <w:rFonts w:ascii="Tahoma" w:hAnsi="Tahoma" w:cs="Tahoma"/>
          <w:b/>
          <w:bCs/>
        </w:rPr>
        <w:t>:</w:t>
      </w:r>
      <w:r w:rsidRPr="003C6415">
        <w:rPr>
          <w:rFonts w:ascii="Tahoma" w:hAnsi="Tahoma" w:cs="Tahoma"/>
        </w:rPr>
        <w:t xml:space="preserve"> Comprende el grupo de cursos de ciencias aplicadas necesarias para comprender la técnica de la carrera profesional previo al desempeño profesional, y equivale máximo a un 40% del total de créditos del programa. </w:t>
      </w:r>
    </w:p>
    <w:p w14:paraId="3066B45E" w14:textId="77777777" w:rsidR="00E0370D" w:rsidRPr="003C6415" w:rsidRDefault="00E0370D" w:rsidP="00E0370D">
      <w:pPr>
        <w:numPr>
          <w:ilvl w:val="0"/>
          <w:numId w:val="35"/>
        </w:numPr>
        <w:jc w:val="both"/>
        <w:rPr>
          <w:rFonts w:ascii="Tahoma" w:hAnsi="Tahoma" w:cs="Tahoma"/>
        </w:rPr>
      </w:pPr>
      <w:r w:rsidRPr="003C6415">
        <w:rPr>
          <w:rFonts w:ascii="Tahoma" w:hAnsi="Tahoma" w:cs="Tahoma"/>
          <w:b/>
          <w:bCs/>
        </w:rPr>
        <w:t>Ciclo Profesional:</w:t>
      </w:r>
      <w:r w:rsidRPr="003C6415">
        <w:rPr>
          <w:rFonts w:ascii="Tahoma" w:hAnsi="Tahoma" w:cs="Tahoma"/>
        </w:rPr>
        <w:t xml:space="preserve"> Comprende el grupo de cursos de la esfera de actuación, o desempeño profesional, de la carrera profesional y equivale mínimo a un 30% del total de créditos del programa.</w:t>
      </w:r>
    </w:p>
    <w:p w14:paraId="6F225974" w14:textId="77777777" w:rsidR="00E0370D" w:rsidRPr="003C6415" w:rsidRDefault="00E0370D" w:rsidP="00E0370D">
      <w:pPr>
        <w:rPr>
          <w:rFonts w:ascii="Tahoma" w:hAnsi="Tahoma" w:cs="Tahoma"/>
        </w:rPr>
      </w:pPr>
      <w:r w:rsidRPr="003C6415">
        <w:rPr>
          <w:rFonts w:ascii="Tahoma" w:hAnsi="Tahoma" w:cs="Tahoma"/>
        </w:rPr>
        <w:t>Para los programas tecnológicos se tendrán dos ciclos académicos así:</w:t>
      </w:r>
    </w:p>
    <w:p w14:paraId="13CEB925" w14:textId="25123762" w:rsidR="00E0370D" w:rsidRPr="003C6415" w:rsidRDefault="00E0370D" w:rsidP="00E0370D">
      <w:pPr>
        <w:numPr>
          <w:ilvl w:val="0"/>
          <w:numId w:val="35"/>
        </w:numPr>
        <w:jc w:val="both"/>
        <w:rPr>
          <w:rFonts w:ascii="Tahoma" w:hAnsi="Tahoma" w:cs="Tahoma"/>
        </w:rPr>
      </w:pPr>
      <w:r w:rsidRPr="003C6415">
        <w:rPr>
          <w:rFonts w:ascii="Tahoma" w:hAnsi="Tahoma" w:cs="Tahoma"/>
          <w:b/>
          <w:bCs/>
        </w:rPr>
        <w:t>Ciclo Básico:</w:t>
      </w:r>
      <w:r w:rsidRPr="003C6415">
        <w:rPr>
          <w:rFonts w:ascii="Tahoma" w:hAnsi="Tahoma" w:cs="Tahoma"/>
        </w:rPr>
        <w:t xml:space="preserve"> Comprende el grupo de cursos de ciencias fundamentales necesarias para comprender técnica del oficio o competencia, y equivale </w:t>
      </w:r>
      <w:r w:rsidR="00BD61D2" w:rsidRPr="003C6415">
        <w:rPr>
          <w:rFonts w:ascii="Tahoma" w:hAnsi="Tahoma" w:cs="Tahoma"/>
        </w:rPr>
        <w:t xml:space="preserve">máximo </w:t>
      </w:r>
      <w:r w:rsidRPr="003C6415">
        <w:rPr>
          <w:rFonts w:ascii="Tahoma" w:hAnsi="Tahoma" w:cs="Tahoma"/>
        </w:rPr>
        <w:t>a un 60% del total de créditos del programa.</w:t>
      </w:r>
    </w:p>
    <w:p w14:paraId="7CA1799C" w14:textId="77777777" w:rsidR="00E0370D" w:rsidRPr="003C6415" w:rsidRDefault="00E0370D" w:rsidP="00E0370D">
      <w:pPr>
        <w:numPr>
          <w:ilvl w:val="0"/>
          <w:numId w:val="35"/>
        </w:numPr>
        <w:jc w:val="both"/>
        <w:rPr>
          <w:rFonts w:ascii="Tahoma" w:hAnsi="Tahoma" w:cs="Tahoma"/>
        </w:rPr>
      </w:pPr>
      <w:r w:rsidRPr="003C6415">
        <w:rPr>
          <w:rFonts w:ascii="Tahoma" w:hAnsi="Tahoma" w:cs="Tahoma"/>
          <w:b/>
          <w:bCs/>
        </w:rPr>
        <w:t>Ciclo Tecnológico:</w:t>
      </w:r>
      <w:r w:rsidRPr="003C6415">
        <w:rPr>
          <w:rFonts w:ascii="Tahoma" w:hAnsi="Tahoma" w:cs="Tahoma"/>
        </w:rPr>
        <w:t xml:space="preserve"> Comprende el grupo de cursos técnicos necesarios para alcanzar un desempeño exitoso de las actividades laborales, y equivale máximo a un 60% del total de créditos del programa. </w:t>
      </w:r>
    </w:p>
    <w:p w14:paraId="59C34637" w14:textId="77777777" w:rsidR="00E0370D" w:rsidRPr="003C6415" w:rsidRDefault="00E0370D" w:rsidP="00E0370D">
      <w:pPr>
        <w:rPr>
          <w:rFonts w:ascii="Tahoma" w:hAnsi="Tahoma" w:cs="Tahoma"/>
        </w:rPr>
      </w:pPr>
      <w:r w:rsidRPr="003C6415">
        <w:rPr>
          <w:rFonts w:ascii="Tahoma" w:hAnsi="Tahoma" w:cs="Tahoma"/>
        </w:rPr>
        <w:t>Para los programas técnicos profesionales se tendrá un ciclo académico así:</w:t>
      </w:r>
    </w:p>
    <w:p w14:paraId="33697F3A" w14:textId="77777777" w:rsidR="00E0370D" w:rsidRPr="003C6415" w:rsidRDefault="00E0370D" w:rsidP="00E0370D">
      <w:pPr>
        <w:numPr>
          <w:ilvl w:val="0"/>
          <w:numId w:val="35"/>
        </w:numPr>
        <w:jc w:val="both"/>
        <w:rPr>
          <w:rFonts w:ascii="Tahoma" w:hAnsi="Tahoma" w:cs="Tahoma"/>
        </w:rPr>
      </w:pPr>
      <w:r w:rsidRPr="003C6415">
        <w:rPr>
          <w:rFonts w:ascii="Tahoma" w:hAnsi="Tahoma" w:cs="Tahoma"/>
          <w:b/>
          <w:bCs/>
        </w:rPr>
        <w:t>Ciclo Técnico:</w:t>
      </w:r>
      <w:r w:rsidRPr="003C6415">
        <w:rPr>
          <w:rFonts w:ascii="Tahoma" w:hAnsi="Tahoma" w:cs="Tahoma"/>
        </w:rPr>
        <w:t xml:space="preserve"> Comprende el grupo de cursos que enseñan el ejercicio de una técnica u oficio, y equivalen al 100% del total de créditos del programa.</w:t>
      </w:r>
    </w:p>
    <w:p w14:paraId="7142A657" w14:textId="6414E1CC" w:rsidR="00E0370D" w:rsidRPr="003C6415" w:rsidRDefault="00E0370D" w:rsidP="00E0370D">
      <w:pPr>
        <w:jc w:val="both"/>
        <w:rPr>
          <w:rFonts w:ascii="Tahoma" w:hAnsi="Tahoma" w:cs="Tahoma"/>
        </w:rPr>
      </w:pPr>
      <w:r w:rsidRPr="003C6415">
        <w:rPr>
          <w:rFonts w:ascii="Tahoma" w:hAnsi="Tahoma" w:cs="Tahoma"/>
          <w:b/>
          <w:bCs/>
        </w:rPr>
        <w:t>ARTÍCULO 59. Avance en los ciclos académicos.</w:t>
      </w:r>
      <w:r w:rsidRPr="003C6415">
        <w:rPr>
          <w:rFonts w:ascii="Tahoma" w:hAnsi="Tahoma" w:cs="Tahoma"/>
        </w:rPr>
        <w:t xml:space="preserve"> En los programas profesionales, el estudiante que haya aprobado el 80% del total de los créditos del </w:t>
      </w:r>
      <w:r w:rsidR="00913FE4" w:rsidRPr="003C6415">
        <w:rPr>
          <w:rFonts w:ascii="Tahoma" w:hAnsi="Tahoma" w:cs="Tahoma"/>
        </w:rPr>
        <w:t>ciclo</w:t>
      </w:r>
      <w:r w:rsidRPr="003C6415">
        <w:rPr>
          <w:rFonts w:ascii="Tahoma" w:hAnsi="Tahoma" w:cs="Tahoma"/>
        </w:rPr>
        <w:t xml:space="preserve"> básico puede matricular cursos del </w:t>
      </w:r>
      <w:r w:rsidR="00913FE4" w:rsidRPr="003C6415">
        <w:rPr>
          <w:rFonts w:ascii="Tahoma" w:hAnsi="Tahoma" w:cs="Tahoma"/>
        </w:rPr>
        <w:t>ciclo</w:t>
      </w:r>
      <w:r w:rsidRPr="003C6415">
        <w:rPr>
          <w:rFonts w:ascii="Tahoma" w:hAnsi="Tahoma" w:cs="Tahoma"/>
        </w:rPr>
        <w:t xml:space="preserve"> </w:t>
      </w:r>
      <w:r w:rsidR="00913FE4" w:rsidRPr="003C6415">
        <w:rPr>
          <w:rFonts w:ascii="Tahoma" w:hAnsi="Tahoma" w:cs="Tahoma"/>
        </w:rPr>
        <w:t>nuclear</w:t>
      </w:r>
      <w:r w:rsidRPr="003C6415">
        <w:rPr>
          <w:rFonts w:ascii="Tahoma" w:hAnsi="Tahoma" w:cs="Tahoma"/>
        </w:rPr>
        <w:t xml:space="preserve">. De igual forma, el estudiante que haya aprobado el 80% de los créditos del </w:t>
      </w:r>
      <w:r w:rsidR="00913FE4" w:rsidRPr="003C6415">
        <w:rPr>
          <w:rFonts w:ascii="Tahoma" w:hAnsi="Tahoma" w:cs="Tahoma"/>
        </w:rPr>
        <w:t>ciclo</w:t>
      </w:r>
      <w:r w:rsidRPr="003C6415">
        <w:rPr>
          <w:rFonts w:ascii="Tahoma" w:hAnsi="Tahoma" w:cs="Tahoma"/>
        </w:rPr>
        <w:t xml:space="preserve"> </w:t>
      </w:r>
      <w:r w:rsidR="00913FE4" w:rsidRPr="003C6415">
        <w:rPr>
          <w:rFonts w:ascii="Tahoma" w:hAnsi="Tahoma" w:cs="Tahoma"/>
        </w:rPr>
        <w:t>nuclear</w:t>
      </w:r>
      <w:r w:rsidRPr="003C6415">
        <w:rPr>
          <w:rFonts w:ascii="Tahoma" w:hAnsi="Tahoma" w:cs="Tahoma"/>
        </w:rPr>
        <w:t xml:space="preserve"> puede matricular cursos del nivel profesional; siempre y cuando no tenga pendiente aprobar créditos del </w:t>
      </w:r>
      <w:r w:rsidR="00913FE4" w:rsidRPr="003C6415">
        <w:rPr>
          <w:rFonts w:ascii="Tahoma" w:hAnsi="Tahoma" w:cs="Tahoma"/>
        </w:rPr>
        <w:t>ciclo</w:t>
      </w:r>
      <w:r w:rsidRPr="003C6415">
        <w:rPr>
          <w:rFonts w:ascii="Tahoma" w:hAnsi="Tahoma" w:cs="Tahoma"/>
        </w:rPr>
        <w:t xml:space="preserve"> básico. En los programas tecnológicos el estudiante que haya aprobado el 80% del total de los créditos del </w:t>
      </w:r>
      <w:r w:rsidR="00913FE4" w:rsidRPr="003C6415">
        <w:rPr>
          <w:rFonts w:ascii="Tahoma" w:hAnsi="Tahoma" w:cs="Tahoma"/>
        </w:rPr>
        <w:t>ciclo</w:t>
      </w:r>
      <w:r w:rsidRPr="003C6415">
        <w:rPr>
          <w:rFonts w:ascii="Tahoma" w:hAnsi="Tahoma" w:cs="Tahoma"/>
        </w:rPr>
        <w:t xml:space="preserve"> básico puede matricular cursos del </w:t>
      </w:r>
      <w:r w:rsidR="00913FE4" w:rsidRPr="003C6415">
        <w:rPr>
          <w:rFonts w:ascii="Tahoma" w:hAnsi="Tahoma" w:cs="Tahoma"/>
        </w:rPr>
        <w:t>ciclo</w:t>
      </w:r>
      <w:r w:rsidRPr="003C6415">
        <w:rPr>
          <w:rFonts w:ascii="Tahoma" w:hAnsi="Tahoma" w:cs="Tahoma"/>
        </w:rPr>
        <w:t xml:space="preserve"> tecnológico.</w:t>
      </w:r>
    </w:p>
    <w:p w14:paraId="24F44261" w14:textId="77777777" w:rsidR="00E0370D" w:rsidRPr="003C6415" w:rsidRDefault="00E0370D" w:rsidP="00E0370D">
      <w:pPr>
        <w:jc w:val="both"/>
        <w:rPr>
          <w:rFonts w:ascii="Tahoma" w:hAnsi="Tahoma" w:cs="Tahoma"/>
        </w:rPr>
      </w:pPr>
      <w:r w:rsidRPr="003C6415">
        <w:rPr>
          <w:rFonts w:ascii="Tahoma" w:hAnsi="Tahoma" w:cs="Tahoma"/>
          <w:b/>
          <w:bCs/>
        </w:rPr>
        <w:t>ARTÍCULO 60. Componente flexible</w:t>
      </w:r>
      <w:r w:rsidRPr="003C6415">
        <w:rPr>
          <w:rFonts w:ascii="Tahoma" w:hAnsi="Tahoma" w:cs="Tahoma"/>
        </w:rPr>
        <w:t xml:space="preserve">. Cada ciclo académico debe contener un componte de cursos obligatorios y otro de cursos electivos; en ningún caso el componente de cursos obligatorios debe superar el 50% del número total de créditos de cada ciclo.  </w:t>
      </w:r>
    </w:p>
    <w:p w14:paraId="49A356EF" w14:textId="102748CC" w:rsidR="00E0370D" w:rsidRPr="003C6415" w:rsidRDefault="00E0370D" w:rsidP="00E0370D">
      <w:pPr>
        <w:jc w:val="both"/>
        <w:rPr>
          <w:rFonts w:ascii="Tahoma" w:eastAsia="Bookman Old Style" w:hAnsi="Tahoma" w:cs="Tahoma"/>
        </w:rPr>
      </w:pPr>
      <w:r w:rsidRPr="003C6415">
        <w:rPr>
          <w:rFonts w:ascii="Tahoma" w:eastAsia="Bookman Old Style" w:hAnsi="Tahoma" w:cs="Tahoma"/>
          <w:b/>
        </w:rPr>
        <w:lastRenderedPageBreak/>
        <w:t>ARTÍCULO 61. Plan de curso</w:t>
      </w:r>
      <w:r w:rsidRPr="003C6415">
        <w:rPr>
          <w:rFonts w:ascii="Tahoma" w:eastAsia="Bookman Old Style" w:hAnsi="Tahoma" w:cs="Tahoma"/>
        </w:rPr>
        <w:t>. Al iniciar cada curso, el profesor dará a conocer a los estudiantes el Plan de Curso</w:t>
      </w:r>
      <w:r w:rsidR="00913FE4" w:rsidRPr="003C6415">
        <w:rPr>
          <w:rFonts w:ascii="Tahoma" w:eastAsia="Bookman Old Style" w:hAnsi="Tahoma" w:cs="Tahoma"/>
        </w:rPr>
        <w:t>,</w:t>
      </w:r>
      <w:r w:rsidRPr="003C6415">
        <w:rPr>
          <w:rFonts w:ascii="Tahoma" w:eastAsia="Bookman Old Style" w:hAnsi="Tahoma" w:cs="Tahoma"/>
        </w:rPr>
        <w:t xml:space="preserve"> el cual tiene el contenido del programa de curso con los objetivos, competencias, metodología, recursos, resultados de aprendizajes, bibliografía y las indicaciones sobre la forma, el temario comprendido y la programación de las evaluaciones de conformidad con el calendario académico. </w:t>
      </w:r>
    </w:p>
    <w:p w14:paraId="1A4AE48B" w14:textId="77777777" w:rsidR="00E0370D" w:rsidRPr="003C6415" w:rsidRDefault="00E0370D" w:rsidP="00E0370D">
      <w:pPr>
        <w:pBdr>
          <w:top w:val="nil"/>
          <w:left w:val="nil"/>
          <w:bottom w:val="nil"/>
          <w:right w:val="nil"/>
          <w:between w:val="nil"/>
        </w:pBdr>
        <w:jc w:val="both"/>
        <w:rPr>
          <w:rFonts w:ascii="Tahoma" w:eastAsia="Bookman Old Style" w:hAnsi="Tahoma" w:cs="Tahoma"/>
        </w:rPr>
      </w:pPr>
      <w:r w:rsidRPr="003C6415">
        <w:rPr>
          <w:rFonts w:ascii="Tahoma" w:eastAsia="Bookman Old Style" w:hAnsi="Tahoma" w:cs="Tahoma"/>
          <w:b/>
        </w:rPr>
        <w:t xml:space="preserve">ARTÍCULO 62. Apoyo en las </w:t>
      </w:r>
      <w:proofErr w:type="spellStart"/>
      <w:r w:rsidRPr="003C6415">
        <w:rPr>
          <w:rFonts w:ascii="Tahoma" w:eastAsia="Bookman Old Style" w:hAnsi="Tahoma" w:cs="Tahoma"/>
          <w:b/>
        </w:rPr>
        <w:t>TICs</w:t>
      </w:r>
      <w:proofErr w:type="spellEnd"/>
      <w:r w:rsidRPr="003C6415">
        <w:rPr>
          <w:rFonts w:ascii="Tahoma" w:eastAsia="Bookman Old Style" w:hAnsi="Tahoma" w:cs="Tahoma"/>
          <w:b/>
        </w:rPr>
        <w:t>.</w:t>
      </w:r>
      <w:r w:rsidRPr="003C6415">
        <w:rPr>
          <w:rFonts w:ascii="Tahoma" w:eastAsia="Bookman Old Style" w:hAnsi="Tahoma" w:cs="Tahoma"/>
        </w:rPr>
        <w:t xml:space="preserve"> Todos los cursos de los programas académicos de pregrado deben incluir al menos el 25% de su desarrollo a través de metodologías virtuales de aprendizaje que permitan su atención de forma remota y/o asincrónica por parte de los estudiantes. El porcentaje máximo de esta metodología en un curso debe tomar en consideración lo establecido en el registro calificado del programa.</w:t>
      </w:r>
    </w:p>
    <w:p w14:paraId="462E7A8B" w14:textId="77777777" w:rsidR="00E0370D" w:rsidRPr="003C6415" w:rsidRDefault="00E0370D" w:rsidP="00E0370D">
      <w:pPr>
        <w:jc w:val="both"/>
        <w:rPr>
          <w:rFonts w:ascii="Tahoma" w:hAnsi="Tahoma" w:cs="Tahoma"/>
        </w:rPr>
      </w:pPr>
      <w:r w:rsidRPr="003C6415">
        <w:rPr>
          <w:rFonts w:ascii="Tahoma" w:hAnsi="Tahoma" w:cs="Tahoma"/>
          <w:b/>
        </w:rPr>
        <w:t xml:space="preserve">ARTÍCULO 63. Cursos comunes en diferentes programas. </w:t>
      </w:r>
      <w:r w:rsidRPr="003C6415">
        <w:rPr>
          <w:rFonts w:ascii="Tahoma" w:hAnsi="Tahoma" w:cs="Tahoma"/>
        </w:rPr>
        <w:t>Cuando existan cursos comunes, con igual denominación o contenidos similares en los planes de estudio de los diferentes programas de pregrado, los estudiantes podrán optar por el registro de estos cursos de acuerdo con su conveniencia de horario, independientemente del departamento donde se haga la oferta. La Oficina de Admisiones, Registro y Control Académico hará la respectiva homologación del curso y los créditos al momento del registro del curso.</w:t>
      </w:r>
    </w:p>
    <w:p w14:paraId="001FFC5E" w14:textId="77777777" w:rsidR="00E0370D" w:rsidRPr="003C6415" w:rsidRDefault="00E0370D" w:rsidP="00E0370D">
      <w:pPr>
        <w:jc w:val="both"/>
        <w:rPr>
          <w:rFonts w:ascii="Tahoma" w:eastAsia="Bookman Old Style" w:hAnsi="Tahoma" w:cs="Tahoma"/>
        </w:rPr>
      </w:pPr>
      <w:r w:rsidRPr="003C6415">
        <w:rPr>
          <w:rFonts w:ascii="Tahoma" w:eastAsia="Bookman Old Style" w:hAnsi="Tahoma" w:cs="Tahoma"/>
          <w:b/>
        </w:rPr>
        <w:t>ARTÍCULO 64. Incorporación de cursos de otros programas</w:t>
      </w:r>
      <w:r w:rsidRPr="003C6415">
        <w:rPr>
          <w:rFonts w:ascii="Tahoma" w:eastAsia="Bookman Old Style" w:hAnsi="Tahoma" w:cs="Tahoma"/>
        </w:rPr>
        <w:t>. La incorporación es el procedimiento mediante el cual uno, o varios cursos, ofertados en un programa de estudios son incorporados dentro de la oferta de cursos del plan de estudio de otro programa quedando a disposición de los estudiantes de dicho programa a partir de ese momento. La incorporación puede ser solicitada por estudiantes, el profesor director del curso a incorporar, o puede ser realizada de forma autónoma por los Comités de Acreditación y Currículo de los programas académicos. Cuando la incorporación de curso es solicitada por parte de estudiantes y/o profesores, esta debe hacerse previo a la matrícula del curso por parte del estudiante o al desarrollo del curso por parte del profesor. Los pasos para la incorporación de cursos son los siguientes:</w:t>
      </w:r>
    </w:p>
    <w:p w14:paraId="66215BC4" w14:textId="655E9E9E" w:rsidR="00E0370D" w:rsidRPr="003C6415" w:rsidRDefault="00E0370D" w:rsidP="00E0370D">
      <w:pPr>
        <w:pStyle w:val="Prrafodelista"/>
        <w:numPr>
          <w:ilvl w:val="0"/>
          <w:numId w:val="35"/>
        </w:numPr>
        <w:jc w:val="both"/>
        <w:rPr>
          <w:rFonts w:ascii="Tahoma" w:eastAsia="Bookman Old Style" w:hAnsi="Tahoma" w:cs="Tahoma"/>
        </w:rPr>
      </w:pPr>
      <w:r w:rsidRPr="003C6415">
        <w:rPr>
          <w:rFonts w:ascii="Tahoma" w:eastAsia="Bookman Old Style" w:hAnsi="Tahoma" w:cs="Tahoma"/>
        </w:rPr>
        <w:t xml:space="preserve">Presentar la solicitud al Comité de Acreditación y Currículo del respectivo programa anexando el plan de curso del curso a incorporar. </w:t>
      </w:r>
    </w:p>
    <w:p w14:paraId="28CA6232" w14:textId="57FC36C8" w:rsidR="00E0370D" w:rsidRPr="003C6415" w:rsidRDefault="00E0370D" w:rsidP="00E0370D">
      <w:pPr>
        <w:pStyle w:val="Prrafodelista"/>
        <w:numPr>
          <w:ilvl w:val="0"/>
          <w:numId w:val="35"/>
        </w:numPr>
        <w:jc w:val="both"/>
        <w:rPr>
          <w:rFonts w:ascii="Tahoma" w:eastAsia="Bookman Old Style" w:hAnsi="Tahoma" w:cs="Tahoma"/>
        </w:rPr>
      </w:pPr>
      <w:r w:rsidRPr="003C6415">
        <w:rPr>
          <w:rFonts w:ascii="Tahoma" w:eastAsia="Bookman Old Style" w:hAnsi="Tahoma" w:cs="Tahoma"/>
        </w:rPr>
        <w:t>El Comité verificará la solicitud y, en caso de encontrar procedente la incorporación pasará la solicitud al Consejo de Facultad para su aprobación.</w:t>
      </w:r>
    </w:p>
    <w:p w14:paraId="7725E0EB" w14:textId="115D18C6" w:rsidR="00E0370D" w:rsidRPr="003C6415" w:rsidRDefault="00E0370D" w:rsidP="00E0370D">
      <w:pPr>
        <w:pStyle w:val="Prrafodelista"/>
        <w:numPr>
          <w:ilvl w:val="0"/>
          <w:numId w:val="35"/>
        </w:numPr>
        <w:jc w:val="both"/>
        <w:rPr>
          <w:rFonts w:ascii="Tahoma" w:eastAsia="Bookman Old Style" w:hAnsi="Tahoma" w:cs="Tahoma"/>
        </w:rPr>
      </w:pPr>
      <w:r w:rsidRPr="003C6415">
        <w:rPr>
          <w:rFonts w:ascii="Tahoma" w:eastAsia="Bookman Old Style" w:hAnsi="Tahoma" w:cs="Tahoma"/>
        </w:rPr>
        <w:t>El Consejo de Facultad estudiará la solicitud y el concepto del comité y, en caso de aprobar remitirá a la Oficina de Admisiones, Registro y Control Académico para que se registre el curso en la oferta del programa y el catálogo institucional de cursos.</w:t>
      </w:r>
    </w:p>
    <w:p w14:paraId="03327F87" w14:textId="77777777" w:rsidR="00E0370D" w:rsidRPr="003C6415" w:rsidRDefault="00E0370D" w:rsidP="00E0370D">
      <w:pPr>
        <w:jc w:val="both"/>
        <w:rPr>
          <w:rFonts w:ascii="Tahoma" w:eastAsia="Bookman Old Style" w:hAnsi="Tahoma" w:cs="Tahoma"/>
        </w:rPr>
      </w:pPr>
      <w:r w:rsidRPr="003C6415">
        <w:rPr>
          <w:rFonts w:ascii="Tahoma" w:eastAsia="Bookman Old Style" w:hAnsi="Tahoma" w:cs="Tahoma"/>
          <w:b/>
          <w:bCs/>
        </w:rPr>
        <w:lastRenderedPageBreak/>
        <w:t>Parágrafo.</w:t>
      </w:r>
      <w:r w:rsidRPr="003C6415">
        <w:rPr>
          <w:rFonts w:ascii="Tahoma" w:eastAsia="Bookman Old Style" w:hAnsi="Tahoma" w:cs="Tahoma"/>
        </w:rPr>
        <w:t xml:space="preserve"> Como un mecanismo de interdisciplinariedad y formación integral, los programas académicos deben tener a disposición de sus estudiantes, la mayor cantidad de cursos electivos posibles presentes en el catálogo de cursos de la Universidad.  </w:t>
      </w:r>
    </w:p>
    <w:p w14:paraId="61DD0F22" w14:textId="1659CB44" w:rsidR="00E0370D" w:rsidRPr="003C6415" w:rsidRDefault="00E0370D" w:rsidP="00E0370D">
      <w:pPr>
        <w:jc w:val="both"/>
        <w:rPr>
          <w:rFonts w:ascii="Tahoma" w:hAnsi="Tahoma" w:cs="Tahoma"/>
        </w:rPr>
      </w:pPr>
      <w:r w:rsidRPr="003C6415">
        <w:rPr>
          <w:rFonts w:ascii="Tahoma" w:hAnsi="Tahoma" w:cs="Tahoma"/>
          <w:b/>
          <w:bCs/>
        </w:rPr>
        <w:t>ARTÍCULO 65.</w:t>
      </w:r>
      <w:r w:rsidRPr="003C6415">
        <w:rPr>
          <w:rFonts w:ascii="Tahoma" w:hAnsi="Tahoma" w:cs="Tahoma"/>
        </w:rPr>
        <w:t xml:space="preserve"> </w:t>
      </w:r>
      <w:r w:rsidRPr="003C6415">
        <w:rPr>
          <w:rFonts w:ascii="Tahoma" w:hAnsi="Tahoma" w:cs="Tahoma"/>
          <w:b/>
          <w:bCs/>
        </w:rPr>
        <w:t xml:space="preserve">Doble </w:t>
      </w:r>
      <w:r w:rsidR="004D6435" w:rsidRPr="003C6415">
        <w:rPr>
          <w:rFonts w:ascii="Tahoma" w:hAnsi="Tahoma" w:cs="Tahoma"/>
          <w:b/>
          <w:bCs/>
        </w:rPr>
        <w:t>Programa</w:t>
      </w:r>
      <w:r w:rsidRPr="003C6415">
        <w:rPr>
          <w:rFonts w:ascii="Tahoma" w:hAnsi="Tahoma" w:cs="Tahoma"/>
          <w:b/>
          <w:bCs/>
        </w:rPr>
        <w:t>.</w:t>
      </w:r>
      <w:r w:rsidRPr="003C6415">
        <w:rPr>
          <w:rFonts w:ascii="Tahoma" w:hAnsi="Tahoma" w:cs="Tahoma"/>
        </w:rPr>
        <w:t xml:space="preserve"> Un estudiante de un programa de pregrado profesional podrá optar por desarrollar de forma simultánea un segundo programa en la modalidad de doble titulación si y solo si los dos programas tienen un número de cursos similares (En temática y número de créditos) equivalente al 66%, o más, del total de los créditos correspondientes a los niveles básico y medio. </w:t>
      </w:r>
    </w:p>
    <w:p w14:paraId="789A632A" w14:textId="77777777" w:rsidR="00E0370D" w:rsidRPr="003C6415" w:rsidRDefault="00E0370D" w:rsidP="00E0370D">
      <w:pPr>
        <w:jc w:val="both"/>
        <w:rPr>
          <w:rFonts w:ascii="Tahoma" w:hAnsi="Tahoma" w:cs="Tahoma"/>
        </w:rPr>
      </w:pPr>
      <w:r w:rsidRPr="003C6415">
        <w:rPr>
          <w:rFonts w:ascii="Tahoma" w:hAnsi="Tahoma" w:cs="Tahoma"/>
          <w:b/>
          <w:bCs/>
        </w:rPr>
        <w:t>ARTÍCULO 66. Área mayor.</w:t>
      </w:r>
      <w:r w:rsidRPr="003C6415">
        <w:rPr>
          <w:rFonts w:ascii="Tahoma" w:hAnsi="Tahoma" w:cs="Tahoma"/>
        </w:rPr>
        <w:t xml:space="preserve"> Un estudiante podrá solicitar que su certificado de estudios indique que ha desarrollado un área mayor cuando haya cursado y aprobado un número de cursos de una de las áreas temáticas, o líneas de investigación definidas en el programa de estudios, cuya equivalencia en créditos corresponda como mínimo al 70%, del total de los créditos correspondientes a los niveles medio y profesional del programa.</w:t>
      </w:r>
    </w:p>
    <w:p w14:paraId="55DB3DF7" w14:textId="77777777" w:rsidR="00E0370D" w:rsidRPr="003C6415" w:rsidRDefault="00E0370D" w:rsidP="00E0370D">
      <w:pPr>
        <w:jc w:val="both"/>
        <w:rPr>
          <w:rFonts w:ascii="Tahoma" w:hAnsi="Tahoma" w:cs="Tahoma"/>
        </w:rPr>
      </w:pPr>
      <w:r w:rsidRPr="003C6415">
        <w:rPr>
          <w:rFonts w:ascii="Tahoma" w:hAnsi="Tahoma" w:cs="Tahoma"/>
          <w:b/>
          <w:bCs/>
        </w:rPr>
        <w:t>ARTÍCULO 67. Área menor.</w:t>
      </w:r>
      <w:r w:rsidRPr="003C6415">
        <w:rPr>
          <w:rFonts w:ascii="Tahoma" w:hAnsi="Tahoma" w:cs="Tahoma"/>
        </w:rPr>
        <w:t xml:space="preserve"> Un estudiante podrá solicitar que su certificado de estudios indique que ha desarrollado un área menor cuando haya cursado y aprobado un número de cursos de una de las áreas temáticas, o líneas de investigación definidas en un programa de estudios diferente, cuya equivalencia en créditos corresponda al 25%, o más, del total de los créditos correspondientes a los niveles medios y profesionales del programa.</w:t>
      </w:r>
    </w:p>
    <w:p w14:paraId="56E5025F" w14:textId="77777777" w:rsidR="00E0370D" w:rsidRPr="003C6415" w:rsidRDefault="00E0370D" w:rsidP="00E0370D">
      <w:pPr>
        <w:jc w:val="both"/>
        <w:rPr>
          <w:rFonts w:ascii="Tahoma" w:hAnsi="Tahoma" w:cs="Tahoma"/>
        </w:rPr>
      </w:pPr>
      <w:r w:rsidRPr="003C6415">
        <w:rPr>
          <w:rFonts w:ascii="Tahoma" w:hAnsi="Tahoma" w:cs="Tahoma"/>
          <w:b/>
          <w:bCs/>
        </w:rPr>
        <w:t>Parágrafo.</w:t>
      </w:r>
      <w:r w:rsidRPr="003C6415">
        <w:rPr>
          <w:rFonts w:ascii="Tahoma" w:hAnsi="Tahoma" w:cs="Tahoma"/>
        </w:rPr>
        <w:t xml:space="preserve"> Para solicitar la mención de las áreas mayores y/o menores, el estudiante deberá hacer solicitud a la Secretaría Académica de la respectiva facultad donde cursó su programa, certificar los cursos aprobados, su equivalencia en créditos con respecto al total de los cursos y su relación con la línea de investigación o área temática definida.</w:t>
      </w:r>
    </w:p>
    <w:p w14:paraId="2A98E7F4" w14:textId="4A5184E9" w:rsidR="00E0370D" w:rsidRPr="003C6415" w:rsidRDefault="00E0370D" w:rsidP="00E0370D">
      <w:pPr>
        <w:pBdr>
          <w:top w:val="nil"/>
          <w:left w:val="nil"/>
          <w:bottom w:val="nil"/>
          <w:right w:val="nil"/>
          <w:between w:val="nil"/>
        </w:pBdr>
        <w:jc w:val="both"/>
        <w:rPr>
          <w:rFonts w:ascii="Tahoma" w:eastAsia="Bookman Old Style" w:hAnsi="Tahoma" w:cs="Tahoma"/>
        </w:rPr>
      </w:pPr>
      <w:r w:rsidRPr="003C6415">
        <w:rPr>
          <w:rFonts w:ascii="Tahoma" w:eastAsia="Bookman Old Style" w:hAnsi="Tahoma" w:cs="Tahoma"/>
          <w:b/>
          <w:bCs/>
        </w:rPr>
        <w:t>ARTÍCULO 68.</w:t>
      </w:r>
      <w:r w:rsidRPr="003C6415">
        <w:rPr>
          <w:rFonts w:ascii="Tahoma" w:eastAsia="Bookman Old Style" w:hAnsi="Tahoma" w:cs="Tahoma"/>
        </w:rPr>
        <w:t xml:space="preserve"> </w:t>
      </w:r>
      <w:r w:rsidRPr="003C6415">
        <w:rPr>
          <w:rFonts w:ascii="Tahoma" w:eastAsia="Bookman Old Style" w:hAnsi="Tahoma" w:cs="Tahoma"/>
          <w:b/>
          <w:bCs/>
        </w:rPr>
        <w:t>Asesoría.</w:t>
      </w:r>
      <w:r w:rsidRPr="003C6415">
        <w:rPr>
          <w:rFonts w:ascii="Tahoma" w:eastAsia="Bookman Old Style" w:hAnsi="Tahoma" w:cs="Tahoma"/>
        </w:rPr>
        <w:t xml:space="preserve"> Con el fin de brindar el apoyo suficiente a los estudiantes para la toma de decisiones con respecto a su desarrollo académico, cada profesor de tiempo completo contará en su PIT con cuarenta </w:t>
      </w:r>
      <w:r w:rsidR="00913FE4" w:rsidRPr="003C6415">
        <w:rPr>
          <w:rFonts w:ascii="Tahoma" w:eastAsia="Bookman Old Style" w:hAnsi="Tahoma" w:cs="Tahoma"/>
        </w:rPr>
        <w:t xml:space="preserve">y ocho </w:t>
      </w:r>
      <w:r w:rsidRPr="003C6415">
        <w:rPr>
          <w:rFonts w:ascii="Tahoma" w:eastAsia="Bookman Old Style" w:hAnsi="Tahoma" w:cs="Tahoma"/>
        </w:rPr>
        <w:t>(4</w:t>
      </w:r>
      <w:r w:rsidR="00913FE4" w:rsidRPr="003C6415">
        <w:rPr>
          <w:rFonts w:ascii="Tahoma" w:eastAsia="Bookman Old Style" w:hAnsi="Tahoma" w:cs="Tahoma"/>
        </w:rPr>
        <w:t>8</w:t>
      </w:r>
      <w:r w:rsidRPr="003C6415">
        <w:rPr>
          <w:rFonts w:ascii="Tahoma" w:eastAsia="Bookman Old Style" w:hAnsi="Tahoma" w:cs="Tahoma"/>
        </w:rPr>
        <w:t xml:space="preserve">) horas en cada </w:t>
      </w:r>
      <w:r w:rsidR="00913FE4" w:rsidRPr="003C6415">
        <w:rPr>
          <w:rFonts w:ascii="Tahoma" w:eastAsia="Bookman Old Style" w:hAnsi="Tahoma" w:cs="Tahoma"/>
        </w:rPr>
        <w:t>período</w:t>
      </w:r>
      <w:r w:rsidRPr="003C6415">
        <w:rPr>
          <w:rFonts w:ascii="Tahoma" w:eastAsia="Bookman Old Style" w:hAnsi="Tahoma" w:cs="Tahoma"/>
        </w:rPr>
        <w:t xml:space="preserve"> académico dedicados a la asesoría de un grupo </w:t>
      </w:r>
      <w:r w:rsidR="00913FE4" w:rsidRPr="003C6415">
        <w:rPr>
          <w:rFonts w:ascii="Tahoma" w:eastAsia="Bookman Old Style" w:hAnsi="Tahoma" w:cs="Tahoma"/>
        </w:rPr>
        <w:t>asignad</w:t>
      </w:r>
      <w:r w:rsidRPr="003C6415">
        <w:rPr>
          <w:rFonts w:ascii="Tahoma" w:eastAsia="Bookman Old Style" w:hAnsi="Tahoma" w:cs="Tahoma"/>
        </w:rPr>
        <w:t xml:space="preserve">o de estudiantes. Para garantizar la adecuada prestación de este apoyo, </w:t>
      </w:r>
      <w:r w:rsidR="00913FE4" w:rsidRPr="003C6415">
        <w:rPr>
          <w:rFonts w:ascii="Tahoma" w:eastAsia="Bookman Old Style" w:hAnsi="Tahoma" w:cs="Tahoma"/>
        </w:rPr>
        <w:t xml:space="preserve">el profesor debe dar a conocer las horas dedicadas en la semana a esta actividad y </w:t>
      </w:r>
      <w:r w:rsidRPr="003C6415">
        <w:rPr>
          <w:rFonts w:ascii="Tahoma" w:eastAsia="Bookman Old Style" w:hAnsi="Tahoma" w:cs="Tahoma"/>
        </w:rPr>
        <w:t xml:space="preserve">cada estudiante asignado debe cumplir con al menos dos (2) sesiones de asesoría con su profesor asesor en el desarrollo del semestre. El no cumplimiento de </w:t>
      </w:r>
      <w:r w:rsidR="00913FE4" w:rsidRPr="003C6415">
        <w:rPr>
          <w:rFonts w:ascii="Tahoma" w:eastAsia="Bookman Old Style" w:hAnsi="Tahoma" w:cs="Tahoma"/>
        </w:rPr>
        <w:t>al menos las dos sesiones de asesoría por parte del estudiante</w:t>
      </w:r>
      <w:r w:rsidRPr="003C6415">
        <w:rPr>
          <w:rFonts w:ascii="Tahoma" w:eastAsia="Bookman Old Style" w:hAnsi="Tahoma" w:cs="Tahoma"/>
        </w:rPr>
        <w:t xml:space="preserve"> causará un impedimento para renovar la matrícula en el semestre académico siguiente.</w:t>
      </w:r>
    </w:p>
    <w:p w14:paraId="470755A1" w14:textId="77777777" w:rsidR="00E0370D" w:rsidRPr="003C6415" w:rsidRDefault="00E0370D" w:rsidP="00E0370D">
      <w:pPr>
        <w:jc w:val="both"/>
        <w:rPr>
          <w:rFonts w:ascii="Tahoma" w:hAnsi="Tahoma" w:cs="Tahoma"/>
        </w:rPr>
      </w:pPr>
    </w:p>
    <w:p w14:paraId="06FE943B" w14:textId="77777777" w:rsidR="00E0370D" w:rsidRPr="003C6415" w:rsidRDefault="00E0370D" w:rsidP="00E0370D">
      <w:pPr>
        <w:jc w:val="center"/>
        <w:rPr>
          <w:rFonts w:ascii="Tahoma" w:hAnsi="Tahoma" w:cs="Tahoma"/>
          <w:b/>
          <w:bCs/>
        </w:rPr>
      </w:pPr>
    </w:p>
    <w:p w14:paraId="7F6CE118" w14:textId="6F893F52" w:rsidR="00E0370D" w:rsidRPr="003C6415" w:rsidRDefault="00E0370D" w:rsidP="00E0370D">
      <w:pPr>
        <w:jc w:val="center"/>
        <w:rPr>
          <w:rFonts w:ascii="Tahoma" w:hAnsi="Tahoma" w:cs="Tahoma"/>
          <w:b/>
          <w:bCs/>
        </w:rPr>
      </w:pPr>
      <w:r w:rsidRPr="003C6415">
        <w:rPr>
          <w:rFonts w:ascii="Tahoma" w:hAnsi="Tahoma" w:cs="Tahoma"/>
          <w:b/>
          <w:bCs/>
        </w:rPr>
        <w:lastRenderedPageBreak/>
        <w:t>CAPÍTULO IX</w:t>
      </w:r>
    </w:p>
    <w:p w14:paraId="0F044D3C" w14:textId="77777777" w:rsidR="00E0370D" w:rsidRPr="003C6415" w:rsidRDefault="00E0370D" w:rsidP="00E0370D">
      <w:pPr>
        <w:jc w:val="center"/>
        <w:rPr>
          <w:rFonts w:ascii="Tahoma" w:eastAsia="Bookman Old Style" w:hAnsi="Tahoma" w:cs="Tahoma"/>
          <w:b/>
          <w:bCs/>
        </w:rPr>
      </w:pPr>
      <w:r w:rsidRPr="003C6415">
        <w:rPr>
          <w:rFonts w:ascii="Tahoma" w:hAnsi="Tahoma" w:cs="Tahoma"/>
          <w:b/>
          <w:bCs/>
        </w:rPr>
        <w:t>COMPETENCIAS EN SEGUNDA LENGUA</w:t>
      </w:r>
    </w:p>
    <w:p w14:paraId="33139F7C" w14:textId="77777777" w:rsidR="00E0370D" w:rsidRPr="003C6415" w:rsidRDefault="00E0370D" w:rsidP="00E0370D">
      <w:pPr>
        <w:spacing w:after="0"/>
        <w:jc w:val="both"/>
        <w:rPr>
          <w:rFonts w:ascii="Tahoma" w:eastAsia="Bookman Old Style" w:hAnsi="Tahoma" w:cs="Tahoma"/>
        </w:rPr>
      </w:pPr>
      <w:r w:rsidRPr="003C6415">
        <w:rPr>
          <w:rFonts w:ascii="Tahoma" w:eastAsia="Bookman Old Style" w:hAnsi="Tahoma" w:cs="Tahoma"/>
          <w:b/>
          <w:bCs/>
        </w:rPr>
        <w:t>ARTÍCULO 69. Primera lengua.</w:t>
      </w:r>
      <w:r w:rsidRPr="003C6415">
        <w:rPr>
          <w:rFonts w:ascii="Tahoma" w:eastAsia="Bookman Old Style" w:hAnsi="Tahoma" w:cs="Tahoma"/>
        </w:rPr>
        <w:t xml:space="preserve"> El Castellano se considera la primera lengua para los estudiantes de los programas de pregrado. El aspirante extranjero cuya lengua materna no sea el castellano, deberá acreditarlo como segundo idioma. </w:t>
      </w:r>
    </w:p>
    <w:p w14:paraId="12DA23BA" w14:textId="77777777" w:rsidR="00E0370D" w:rsidRPr="003C6415" w:rsidRDefault="00E0370D" w:rsidP="00E0370D">
      <w:pPr>
        <w:spacing w:after="0"/>
        <w:jc w:val="both"/>
        <w:rPr>
          <w:rFonts w:ascii="Tahoma" w:eastAsia="Bookman Old Style" w:hAnsi="Tahoma" w:cs="Tahoma"/>
        </w:rPr>
      </w:pPr>
    </w:p>
    <w:p w14:paraId="55995B94" w14:textId="77777777" w:rsidR="00E0370D" w:rsidRPr="003C6415" w:rsidRDefault="00E0370D" w:rsidP="00E0370D">
      <w:pPr>
        <w:spacing w:after="0"/>
        <w:jc w:val="both"/>
        <w:rPr>
          <w:rFonts w:ascii="Tahoma" w:eastAsia="Bookman Old Style" w:hAnsi="Tahoma" w:cs="Tahoma"/>
        </w:rPr>
      </w:pPr>
      <w:r w:rsidRPr="003C6415">
        <w:rPr>
          <w:rFonts w:ascii="Tahoma" w:eastAsia="Bookman Old Style" w:hAnsi="Tahoma" w:cs="Tahoma"/>
          <w:b/>
        </w:rPr>
        <w:t>ARTÍCULO 70. Segunda lengua.</w:t>
      </w:r>
      <w:r w:rsidRPr="003C6415">
        <w:rPr>
          <w:rFonts w:ascii="Tahoma" w:eastAsia="Bookman Old Style" w:hAnsi="Tahoma" w:cs="Tahoma"/>
        </w:rPr>
        <w:t xml:space="preserve"> Se establece el idioma inglés como segunda lengua para los programas de pregrado que ofrece la Universidad. </w:t>
      </w:r>
    </w:p>
    <w:p w14:paraId="775B21C4" w14:textId="77777777" w:rsidR="00E0370D" w:rsidRPr="003C6415" w:rsidRDefault="00E0370D" w:rsidP="00E0370D">
      <w:pPr>
        <w:spacing w:after="0"/>
        <w:jc w:val="both"/>
        <w:rPr>
          <w:rFonts w:ascii="Tahoma" w:eastAsia="Bookman Old Style" w:hAnsi="Tahoma" w:cs="Tahoma"/>
        </w:rPr>
      </w:pPr>
    </w:p>
    <w:p w14:paraId="7E2B56B5" w14:textId="77777777" w:rsidR="00E0370D" w:rsidRPr="003C6415" w:rsidRDefault="00E0370D" w:rsidP="00E0370D">
      <w:pPr>
        <w:jc w:val="both"/>
        <w:rPr>
          <w:rFonts w:ascii="Tahoma" w:hAnsi="Tahoma" w:cs="Tahoma"/>
        </w:rPr>
      </w:pPr>
      <w:r w:rsidRPr="003C6415">
        <w:rPr>
          <w:rFonts w:ascii="Tahoma" w:hAnsi="Tahoma" w:cs="Tahoma"/>
          <w:b/>
          <w:bCs/>
        </w:rPr>
        <w:t>ARTÍCULO 71. Nivel de Inglés:</w:t>
      </w:r>
      <w:r w:rsidRPr="003C6415">
        <w:rPr>
          <w:rFonts w:ascii="Tahoma" w:hAnsi="Tahoma" w:cs="Tahoma"/>
        </w:rPr>
        <w:t xml:space="preserve"> Para acceder al título, los estudiantes de todos los programas de pregrado de la Universidad de Córdoba deben certificar los siguientes niveles de Inglés de acuerdo con el Marco Común Europeo para acceder al título </w:t>
      </w:r>
    </w:p>
    <w:p w14:paraId="5FAA5D5B" w14:textId="77777777" w:rsidR="00E0370D" w:rsidRPr="003C6415" w:rsidRDefault="00E0370D" w:rsidP="00E0370D">
      <w:pPr>
        <w:numPr>
          <w:ilvl w:val="0"/>
          <w:numId w:val="35"/>
        </w:numPr>
        <w:rPr>
          <w:rFonts w:ascii="Tahoma" w:hAnsi="Tahoma" w:cs="Tahoma"/>
        </w:rPr>
      </w:pPr>
      <w:r w:rsidRPr="003C6415">
        <w:rPr>
          <w:rFonts w:ascii="Tahoma" w:hAnsi="Tahoma" w:cs="Tahoma"/>
        </w:rPr>
        <w:t>Programas profesionales: A2.</w:t>
      </w:r>
    </w:p>
    <w:p w14:paraId="25CC52CA" w14:textId="77777777" w:rsidR="00E0370D" w:rsidRPr="003C6415" w:rsidRDefault="00E0370D" w:rsidP="00E0370D">
      <w:pPr>
        <w:numPr>
          <w:ilvl w:val="0"/>
          <w:numId w:val="35"/>
        </w:numPr>
        <w:rPr>
          <w:rFonts w:ascii="Tahoma" w:hAnsi="Tahoma" w:cs="Tahoma"/>
        </w:rPr>
      </w:pPr>
      <w:r w:rsidRPr="003C6415">
        <w:rPr>
          <w:rFonts w:ascii="Tahoma" w:hAnsi="Tahoma" w:cs="Tahoma"/>
        </w:rPr>
        <w:t>Programas tecnológicos: A1</w:t>
      </w:r>
    </w:p>
    <w:p w14:paraId="2A90C3FC" w14:textId="77777777" w:rsidR="00E0370D" w:rsidRPr="003C6415" w:rsidRDefault="00E0370D" w:rsidP="00E0370D">
      <w:pPr>
        <w:numPr>
          <w:ilvl w:val="0"/>
          <w:numId w:val="35"/>
        </w:numPr>
        <w:rPr>
          <w:rFonts w:ascii="Tahoma" w:hAnsi="Tahoma" w:cs="Tahoma"/>
        </w:rPr>
      </w:pPr>
      <w:r w:rsidRPr="003C6415">
        <w:rPr>
          <w:rFonts w:ascii="Tahoma" w:hAnsi="Tahoma" w:cs="Tahoma"/>
        </w:rPr>
        <w:t xml:space="preserve">Programas técnicos profesionales: Sin requisito de segunda lengua. </w:t>
      </w:r>
    </w:p>
    <w:p w14:paraId="0EBB61A8" w14:textId="77777777" w:rsidR="00E0370D" w:rsidRPr="003C6415" w:rsidRDefault="00E0370D" w:rsidP="00E0370D">
      <w:pPr>
        <w:jc w:val="both"/>
        <w:rPr>
          <w:rFonts w:ascii="Tahoma" w:hAnsi="Tahoma" w:cs="Tahoma"/>
        </w:rPr>
      </w:pPr>
      <w:r w:rsidRPr="003C6415">
        <w:rPr>
          <w:rFonts w:ascii="Tahoma" w:hAnsi="Tahoma" w:cs="Tahoma"/>
          <w:b/>
          <w:bCs/>
        </w:rPr>
        <w:t>ARTÍCULO 72. Certificado de nivel de Inglés</w:t>
      </w:r>
      <w:r w:rsidRPr="003C6415">
        <w:rPr>
          <w:rFonts w:ascii="Tahoma" w:hAnsi="Tahoma" w:cs="Tahoma"/>
        </w:rPr>
        <w:t xml:space="preserve">: Los estudiantes cuyo certificado de </w:t>
      </w:r>
      <w:proofErr w:type="spellStart"/>
      <w:r w:rsidRPr="003C6415">
        <w:rPr>
          <w:rFonts w:ascii="Tahoma" w:hAnsi="Tahoma" w:cs="Tahoma"/>
        </w:rPr>
        <w:t>proficiencia</w:t>
      </w:r>
      <w:proofErr w:type="spellEnd"/>
      <w:r w:rsidRPr="003C6415">
        <w:rPr>
          <w:rFonts w:ascii="Tahoma" w:hAnsi="Tahoma" w:cs="Tahoma"/>
        </w:rPr>
        <w:t xml:space="preserve"> de inglés (TOEFL o IELTS) no corresponda con el nivel exigido de acuerdo con el Marco Común Europeo, realizarán los cursos establecidos como necesarios por el Centro de Idiomas de la Universidad de Córdoba, de acuerdo con los resultados de la Prueba Diagnóstica aplicada por este Centro. La Universidad proveerá las condiciones para la realización de estos cursos por una sola vez y dentro del tiempo estimado de finalización del programa.</w:t>
      </w:r>
    </w:p>
    <w:p w14:paraId="459E2BF8" w14:textId="77777777" w:rsidR="00E0370D" w:rsidRPr="003C6415" w:rsidRDefault="00E0370D" w:rsidP="00E0370D">
      <w:pPr>
        <w:spacing w:after="0"/>
        <w:jc w:val="both"/>
        <w:rPr>
          <w:rFonts w:ascii="Tahoma" w:eastAsia="Bookman Old Style" w:hAnsi="Tahoma" w:cs="Tahoma"/>
        </w:rPr>
      </w:pPr>
      <w:r w:rsidRPr="003C6415">
        <w:rPr>
          <w:rFonts w:ascii="Tahoma" w:hAnsi="Tahoma" w:cs="Tahoma"/>
          <w:b/>
          <w:bCs/>
        </w:rPr>
        <w:t>Parágrafo:</w:t>
      </w:r>
      <w:r w:rsidRPr="003C6415">
        <w:rPr>
          <w:rFonts w:ascii="Tahoma" w:hAnsi="Tahoma" w:cs="Tahoma"/>
          <w:w w:val="95"/>
        </w:rPr>
        <w:t xml:space="preserve"> </w:t>
      </w:r>
      <w:r w:rsidRPr="003C6415">
        <w:rPr>
          <w:rFonts w:ascii="Tahoma" w:eastAsia="Bookman Old Style" w:hAnsi="Tahoma" w:cs="Tahoma"/>
        </w:rPr>
        <w:t xml:space="preserve">El aspirante para los programas de pregrado que ofrece la Universidad, cuya lengua materna sea el inglés, o haya cursado un año de educación formal en un país extranjero cuya lengua oficial sea el inglés, estará exento de certificar la </w:t>
      </w:r>
      <w:proofErr w:type="spellStart"/>
      <w:r w:rsidRPr="003C6415">
        <w:rPr>
          <w:rFonts w:ascii="Tahoma" w:eastAsia="Bookman Old Style" w:hAnsi="Tahoma" w:cs="Tahoma"/>
        </w:rPr>
        <w:t>proficiencia</w:t>
      </w:r>
      <w:proofErr w:type="spellEnd"/>
      <w:r w:rsidRPr="003C6415">
        <w:rPr>
          <w:rFonts w:ascii="Tahoma" w:eastAsia="Bookman Old Style" w:hAnsi="Tahoma" w:cs="Tahoma"/>
        </w:rPr>
        <w:t xml:space="preserve"> en este idioma. </w:t>
      </w:r>
    </w:p>
    <w:p w14:paraId="60099CF0" w14:textId="77777777" w:rsidR="00E0370D" w:rsidRPr="003C6415" w:rsidRDefault="00E0370D" w:rsidP="00E0370D">
      <w:pPr>
        <w:spacing w:after="0"/>
        <w:jc w:val="both"/>
        <w:rPr>
          <w:rFonts w:ascii="Tahoma" w:hAnsi="Tahoma" w:cs="Tahoma"/>
          <w:w w:val="95"/>
        </w:rPr>
      </w:pPr>
    </w:p>
    <w:p w14:paraId="6BD686D7" w14:textId="77777777" w:rsidR="00E0370D" w:rsidRPr="003C6415" w:rsidRDefault="00E0370D" w:rsidP="00E0370D">
      <w:pPr>
        <w:spacing w:after="0"/>
        <w:jc w:val="both"/>
        <w:rPr>
          <w:rFonts w:ascii="Tahoma" w:hAnsi="Tahoma" w:cs="Tahoma"/>
          <w:w w:val="95"/>
        </w:rPr>
      </w:pPr>
    </w:p>
    <w:p w14:paraId="1FFFD647" w14:textId="77777777" w:rsidR="00E0370D" w:rsidRPr="003C6415" w:rsidRDefault="00E0370D" w:rsidP="00E0370D">
      <w:pPr>
        <w:spacing w:after="0"/>
        <w:jc w:val="both"/>
        <w:rPr>
          <w:rFonts w:ascii="Tahoma" w:eastAsia="Bookman Old Style" w:hAnsi="Tahoma" w:cs="Tahoma"/>
        </w:rPr>
      </w:pPr>
    </w:p>
    <w:p w14:paraId="119163CC" w14:textId="77777777" w:rsidR="00E0370D" w:rsidRPr="003C6415" w:rsidRDefault="00E0370D" w:rsidP="00E0370D">
      <w:pPr>
        <w:spacing w:after="0"/>
        <w:jc w:val="both"/>
        <w:rPr>
          <w:rFonts w:ascii="Tahoma" w:eastAsia="Bookman Old Style" w:hAnsi="Tahoma" w:cs="Tahoma"/>
        </w:rPr>
      </w:pPr>
    </w:p>
    <w:p w14:paraId="6293CC77" w14:textId="77777777" w:rsidR="00E0370D" w:rsidRPr="003C6415" w:rsidRDefault="00E0370D" w:rsidP="00E0370D">
      <w:pPr>
        <w:spacing w:after="0"/>
        <w:jc w:val="both"/>
        <w:rPr>
          <w:rFonts w:ascii="Tahoma" w:eastAsia="Bookman Old Style" w:hAnsi="Tahoma" w:cs="Tahoma"/>
        </w:rPr>
      </w:pPr>
    </w:p>
    <w:p w14:paraId="3FBE6AB2" w14:textId="77777777" w:rsidR="00E0370D" w:rsidRPr="003C6415" w:rsidRDefault="00E0370D" w:rsidP="00E0370D">
      <w:pPr>
        <w:spacing w:after="0"/>
        <w:jc w:val="both"/>
        <w:rPr>
          <w:rFonts w:ascii="Tahoma" w:eastAsia="Bookman Old Style" w:hAnsi="Tahoma" w:cs="Tahoma"/>
        </w:rPr>
      </w:pPr>
    </w:p>
    <w:p w14:paraId="34CC121F" w14:textId="77777777" w:rsidR="00E0370D" w:rsidRPr="003C6415" w:rsidRDefault="00E0370D" w:rsidP="00E0370D">
      <w:pPr>
        <w:keepNext/>
        <w:pBdr>
          <w:top w:val="nil"/>
          <w:left w:val="nil"/>
          <w:bottom w:val="nil"/>
          <w:right w:val="nil"/>
          <w:between w:val="nil"/>
        </w:pBdr>
        <w:spacing w:after="60"/>
        <w:jc w:val="center"/>
        <w:rPr>
          <w:rFonts w:ascii="Tahoma" w:eastAsia="Bookman Old Style" w:hAnsi="Tahoma" w:cs="Tahoma"/>
        </w:rPr>
      </w:pPr>
      <w:bookmarkStart w:id="1" w:name="_gjdgxs" w:colFirst="0" w:colLast="0"/>
      <w:bookmarkStart w:id="2" w:name="_30j0zll" w:colFirst="0" w:colLast="0"/>
      <w:bookmarkEnd w:id="1"/>
      <w:bookmarkEnd w:id="2"/>
      <w:r w:rsidRPr="003C6415">
        <w:rPr>
          <w:rFonts w:ascii="Tahoma" w:eastAsia="Bookman Old Style" w:hAnsi="Tahoma" w:cs="Tahoma"/>
          <w:b/>
        </w:rPr>
        <w:lastRenderedPageBreak/>
        <w:t>CAPÍTULO X</w:t>
      </w:r>
    </w:p>
    <w:p w14:paraId="13E00F2C" w14:textId="77777777" w:rsidR="00E0370D" w:rsidRPr="003C6415" w:rsidRDefault="00E0370D" w:rsidP="00E0370D">
      <w:pPr>
        <w:keepNext/>
        <w:pBdr>
          <w:top w:val="nil"/>
          <w:left w:val="nil"/>
          <w:bottom w:val="nil"/>
          <w:right w:val="nil"/>
          <w:between w:val="nil"/>
        </w:pBdr>
        <w:spacing w:after="60"/>
        <w:jc w:val="center"/>
        <w:rPr>
          <w:rFonts w:ascii="Tahoma" w:eastAsia="Bookman Old Style" w:hAnsi="Tahoma" w:cs="Tahoma"/>
        </w:rPr>
      </w:pPr>
      <w:r w:rsidRPr="003C6415">
        <w:rPr>
          <w:rFonts w:ascii="Tahoma" w:eastAsia="Bookman Old Style" w:hAnsi="Tahoma" w:cs="Tahoma"/>
          <w:b/>
        </w:rPr>
        <w:t>DE LA PARTICIPACIÓN EN ACTIVIDADES ACADÉMICAS, SISTEMA DE EVALUACIÓN Y CALIFICACIONES</w:t>
      </w:r>
    </w:p>
    <w:p w14:paraId="15B2D1A5" w14:textId="77777777" w:rsidR="00E0370D" w:rsidRPr="003C6415" w:rsidRDefault="00E0370D" w:rsidP="00E0370D">
      <w:pPr>
        <w:spacing w:after="0"/>
        <w:jc w:val="both"/>
        <w:rPr>
          <w:rFonts w:ascii="Tahoma" w:eastAsia="Bookman Old Style" w:hAnsi="Tahoma" w:cs="Tahoma"/>
        </w:rPr>
      </w:pPr>
    </w:p>
    <w:p w14:paraId="0821656F" w14:textId="00F1BE7E" w:rsidR="00E0370D" w:rsidRPr="003C6415" w:rsidRDefault="00E0370D" w:rsidP="00E0370D">
      <w:pPr>
        <w:jc w:val="both"/>
        <w:rPr>
          <w:rFonts w:ascii="Tahoma" w:eastAsia="Bookman Old Style" w:hAnsi="Tahoma" w:cs="Tahoma"/>
        </w:rPr>
      </w:pPr>
      <w:r w:rsidRPr="003C6415">
        <w:rPr>
          <w:rFonts w:ascii="Tahoma" w:eastAsia="Bookman Old Style" w:hAnsi="Tahoma" w:cs="Tahoma"/>
          <w:b/>
        </w:rPr>
        <w:t>ARTÍCULO 73</w:t>
      </w:r>
      <w:r w:rsidRPr="003C6415">
        <w:rPr>
          <w:rFonts w:ascii="Tahoma" w:eastAsia="Bookman Old Style" w:hAnsi="Tahoma" w:cs="Tahoma"/>
        </w:rPr>
        <w:t xml:space="preserve">. </w:t>
      </w:r>
      <w:r w:rsidRPr="003C6415">
        <w:rPr>
          <w:rFonts w:ascii="Tahoma" w:eastAsia="Bookman Old Style" w:hAnsi="Tahoma" w:cs="Tahoma"/>
          <w:b/>
          <w:bCs/>
        </w:rPr>
        <w:t>Responsabilidad.</w:t>
      </w:r>
      <w:r w:rsidRPr="003C6415">
        <w:rPr>
          <w:rFonts w:ascii="Tahoma" w:eastAsia="Bookman Old Style" w:hAnsi="Tahoma" w:cs="Tahoma"/>
        </w:rPr>
        <w:t xml:space="preserve"> El estudiante es responsable del cumplimiento de las asignaciones </w:t>
      </w:r>
      <w:r w:rsidR="00913FE4" w:rsidRPr="003C6415">
        <w:rPr>
          <w:rFonts w:ascii="Tahoma" w:eastAsia="Bookman Old Style" w:hAnsi="Tahoma" w:cs="Tahoma"/>
        </w:rPr>
        <w:t xml:space="preserve">y evaluaciones </w:t>
      </w:r>
      <w:r w:rsidRPr="003C6415">
        <w:rPr>
          <w:rFonts w:ascii="Tahoma" w:eastAsia="Bookman Old Style" w:hAnsi="Tahoma" w:cs="Tahoma"/>
        </w:rPr>
        <w:t xml:space="preserve">que se realicen en las actividades académicas realizadas en el desarrollo de los cursos registrados en su matrícula. </w:t>
      </w:r>
    </w:p>
    <w:p w14:paraId="043D1989" w14:textId="77777777" w:rsidR="00E0370D" w:rsidRPr="003C6415" w:rsidRDefault="00E0370D" w:rsidP="00E0370D">
      <w:pPr>
        <w:jc w:val="both"/>
        <w:rPr>
          <w:rFonts w:ascii="Tahoma" w:eastAsia="Bookman Old Style" w:hAnsi="Tahoma" w:cs="Tahoma"/>
        </w:rPr>
      </w:pPr>
      <w:r w:rsidRPr="003C6415">
        <w:rPr>
          <w:rFonts w:ascii="Tahoma" w:eastAsia="Bookman Old Style" w:hAnsi="Tahoma" w:cs="Tahoma"/>
          <w:b/>
        </w:rPr>
        <w:t>ARTÍCULO 74</w:t>
      </w:r>
      <w:r w:rsidRPr="003C6415">
        <w:rPr>
          <w:rFonts w:ascii="Tahoma" w:eastAsia="Bookman Old Style" w:hAnsi="Tahoma" w:cs="Tahoma"/>
        </w:rPr>
        <w:t xml:space="preserve">. </w:t>
      </w:r>
      <w:r w:rsidRPr="003C6415">
        <w:rPr>
          <w:rFonts w:ascii="Tahoma" w:eastAsia="Bookman Old Style" w:hAnsi="Tahoma" w:cs="Tahoma"/>
          <w:b/>
        </w:rPr>
        <w:t>Discrecionalidad</w:t>
      </w:r>
      <w:r w:rsidRPr="003C6415">
        <w:rPr>
          <w:rFonts w:ascii="Tahoma" w:eastAsia="Bookman Old Style" w:hAnsi="Tahoma" w:cs="Tahoma"/>
        </w:rPr>
        <w:t>. El profesor podrá definir el número de asignaciones y el porcentaje de calificación para cada asignación de seguimiento de su curso. Los porcentajes y criterios serán dados a conocer a los estudiantes al iniciar el periodo académico.</w:t>
      </w:r>
      <w:r w:rsidRPr="003C6415">
        <w:rPr>
          <w:rFonts w:ascii="Tahoma" w:eastAsia="Bookman Old Style" w:hAnsi="Tahoma" w:cs="Tahoma"/>
          <w:strike/>
        </w:rPr>
        <w:t xml:space="preserve">    </w:t>
      </w:r>
    </w:p>
    <w:p w14:paraId="370957D0" w14:textId="77777777" w:rsidR="00E0370D" w:rsidRPr="003C6415" w:rsidRDefault="00E0370D" w:rsidP="00E0370D">
      <w:pPr>
        <w:spacing w:after="0"/>
        <w:jc w:val="both"/>
        <w:rPr>
          <w:rFonts w:ascii="Tahoma" w:hAnsi="Tahoma" w:cs="Tahoma"/>
          <w:shd w:val="clear" w:color="auto" w:fill="FFFFFF"/>
        </w:rPr>
      </w:pPr>
      <w:r w:rsidRPr="003C6415">
        <w:rPr>
          <w:rFonts w:ascii="Tahoma" w:eastAsia="Bookman Old Style" w:hAnsi="Tahoma" w:cs="Tahoma"/>
          <w:b/>
        </w:rPr>
        <w:t>ARTÍCULO 75</w:t>
      </w:r>
      <w:r w:rsidRPr="003C6415">
        <w:rPr>
          <w:rFonts w:ascii="Tahoma" w:eastAsia="Bookman Old Style" w:hAnsi="Tahoma" w:cs="Tahoma"/>
        </w:rPr>
        <w:t xml:space="preserve">. </w:t>
      </w:r>
      <w:r w:rsidRPr="003C6415">
        <w:rPr>
          <w:rFonts w:ascii="Tahoma" w:eastAsia="Bookman Old Style" w:hAnsi="Tahoma" w:cs="Tahoma"/>
          <w:b/>
        </w:rPr>
        <w:t>Evaluación</w:t>
      </w:r>
      <w:r w:rsidRPr="003C6415">
        <w:rPr>
          <w:rFonts w:ascii="Tahoma" w:eastAsia="Bookman Old Style" w:hAnsi="Tahoma" w:cs="Tahoma"/>
        </w:rPr>
        <w:t xml:space="preserve">. La evaluación es </w:t>
      </w:r>
      <w:r w:rsidRPr="003C6415">
        <w:rPr>
          <w:rFonts w:ascii="Tahoma" w:hAnsi="Tahoma" w:cs="Tahoma"/>
          <w:shd w:val="clear" w:color="auto" w:fill="FFFFFF"/>
        </w:rPr>
        <w:t xml:space="preserve">un proceso permanente que incluye instancias de planeación, ejecución, análisis y seguimiento institucional, y como un medio para comprender y promover el aprendizaje en el aula e identificar cómo aprende cada estudiante. </w:t>
      </w:r>
    </w:p>
    <w:p w14:paraId="7C7AA57E" w14:textId="77777777" w:rsidR="00E0370D" w:rsidRPr="003C6415" w:rsidRDefault="00E0370D" w:rsidP="00E0370D">
      <w:pPr>
        <w:spacing w:after="0"/>
        <w:jc w:val="both"/>
        <w:rPr>
          <w:rFonts w:ascii="Tahoma" w:hAnsi="Tahoma" w:cs="Tahoma"/>
          <w:w w:val="90"/>
        </w:rPr>
      </w:pPr>
    </w:p>
    <w:p w14:paraId="082BD84D" w14:textId="77777777" w:rsidR="00E0370D" w:rsidRPr="003C6415" w:rsidRDefault="00E0370D" w:rsidP="00E0370D">
      <w:pPr>
        <w:spacing w:after="0"/>
        <w:jc w:val="both"/>
        <w:rPr>
          <w:rFonts w:ascii="Tahoma" w:eastAsia="Bookman Old Style" w:hAnsi="Tahoma" w:cs="Tahoma"/>
        </w:rPr>
      </w:pPr>
      <w:r w:rsidRPr="003C6415">
        <w:rPr>
          <w:rFonts w:ascii="Tahoma" w:hAnsi="Tahoma" w:cs="Tahoma"/>
          <w:b/>
          <w:bCs/>
          <w:shd w:val="clear" w:color="auto" w:fill="FFFFFF"/>
        </w:rPr>
        <w:t>ARTÍCULO 76. Criterios de evaluación de los cursos.</w:t>
      </w:r>
      <w:r w:rsidRPr="003C6415">
        <w:rPr>
          <w:rFonts w:ascii="Tahoma" w:hAnsi="Tahoma" w:cs="Tahoma"/>
          <w:shd w:val="clear" w:color="auto" w:fill="FFFFFF"/>
        </w:rPr>
        <w:t xml:space="preserve"> </w:t>
      </w:r>
      <w:r w:rsidRPr="003C6415">
        <w:rPr>
          <w:rFonts w:ascii="Tahoma" w:eastAsia="Bookman Old Style" w:hAnsi="Tahoma" w:cs="Tahoma"/>
        </w:rPr>
        <w:t>Todos los cursos serán evaluados con base en el cumplimiento de asignaciones como:</w:t>
      </w:r>
    </w:p>
    <w:p w14:paraId="1515A976" w14:textId="77777777" w:rsidR="00E0370D" w:rsidRPr="003C6415" w:rsidRDefault="00E0370D" w:rsidP="00E0370D">
      <w:pPr>
        <w:numPr>
          <w:ilvl w:val="0"/>
          <w:numId w:val="35"/>
        </w:numPr>
        <w:spacing w:after="0"/>
        <w:jc w:val="both"/>
        <w:rPr>
          <w:rFonts w:ascii="Tahoma" w:eastAsia="Bookman Old Style" w:hAnsi="Tahoma" w:cs="Tahoma"/>
        </w:rPr>
      </w:pPr>
      <w:r w:rsidRPr="003C6415">
        <w:rPr>
          <w:rFonts w:ascii="Tahoma" w:eastAsia="Bookman Old Style" w:hAnsi="Tahoma" w:cs="Tahoma"/>
        </w:rPr>
        <w:t>Exámenes escritos y orales.</w:t>
      </w:r>
    </w:p>
    <w:p w14:paraId="7B12E323" w14:textId="77777777" w:rsidR="00E0370D" w:rsidRPr="003C6415" w:rsidRDefault="00E0370D" w:rsidP="00E0370D">
      <w:pPr>
        <w:numPr>
          <w:ilvl w:val="0"/>
          <w:numId w:val="35"/>
        </w:numPr>
        <w:spacing w:after="0"/>
        <w:jc w:val="both"/>
        <w:rPr>
          <w:rFonts w:ascii="Tahoma" w:eastAsia="Bookman Old Style" w:hAnsi="Tahoma" w:cs="Tahoma"/>
        </w:rPr>
      </w:pPr>
      <w:r w:rsidRPr="003C6415">
        <w:rPr>
          <w:rFonts w:ascii="Tahoma" w:eastAsia="Bookman Old Style" w:hAnsi="Tahoma" w:cs="Tahoma"/>
        </w:rPr>
        <w:t>Presentación de trabajos como informes, ensayos, revisiones bibliográficas, proyectos u otros.</w:t>
      </w:r>
    </w:p>
    <w:p w14:paraId="1EA0BCAA" w14:textId="77777777" w:rsidR="00E0370D" w:rsidRPr="003C6415" w:rsidRDefault="00E0370D" w:rsidP="00E0370D">
      <w:pPr>
        <w:numPr>
          <w:ilvl w:val="0"/>
          <w:numId w:val="35"/>
        </w:numPr>
        <w:spacing w:after="0"/>
        <w:jc w:val="both"/>
        <w:rPr>
          <w:rFonts w:ascii="Tahoma" w:eastAsia="Bookman Old Style" w:hAnsi="Tahoma" w:cs="Tahoma"/>
        </w:rPr>
      </w:pPr>
      <w:r w:rsidRPr="003C6415">
        <w:rPr>
          <w:rFonts w:ascii="Tahoma" w:eastAsia="Bookman Old Style" w:hAnsi="Tahoma" w:cs="Tahoma"/>
        </w:rPr>
        <w:t>Exposición de seminarios, prácticas, trabajo de campo u otras actividades.</w:t>
      </w:r>
    </w:p>
    <w:p w14:paraId="17727E7B" w14:textId="77777777" w:rsidR="00E0370D" w:rsidRPr="003C6415" w:rsidRDefault="00E0370D" w:rsidP="00E0370D">
      <w:pPr>
        <w:numPr>
          <w:ilvl w:val="0"/>
          <w:numId w:val="35"/>
        </w:numPr>
        <w:spacing w:after="0"/>
        <w:jc w:val="both"/>
        <w:rPr>
          <w:rFonts w:ascii="Tahoma" w:hAnsi="Tahoma" w:cs="Tahoma"/>
        </w:rPr>
      </w:pPr>
      <w:r w:rsidRPr="003C6415">
        <w:rPr>
          <w:rFonts w:ascii="Tahoma" w:eastAsia="Bookman Old Style" w:hAnsi="Tahoma" w:cs="Tahoma"/>
        </w:rPr>
        <w:t>Otros criterios que considere el profesor que guarden estrecha relación con los resultados de aprendizaje que se persiguen en el curso.</w:t>
      </w:r>
    </w:p>
    <w:p w14:paraId="1E6AFB6B" w14:textId="77777777" w:rsidR="00E0370D" w:rsidRPr="003C6415" w:rsidRDefault="00E0370D" w:rsidP="00E0370D">
      <w:pPr>
        <w:jc w:val="both"/>
        <w:rPr>
          <w:rFonts w:ascii="Tahoma" w:hAnsi="Tahoma" w:cs="Tahoma"/>
          <w:b/>
          <w:bCs/>
        </w:rPr>
      </w:pPr>
    </w:p>
    <w:p w14:paraId="093BFD55" w14:textId="75DEBFEB" w:rsidR="00E0370D" w:rsidRPr="003C6415" w:rsidRDefault="00E0370D" w:rsidP="00E0370D">
      <w:pPr>
        <w:jc w:val="both"/>
        <w:rPr>
          <w:rFonts w:ascii="Tahoma" w:hAnsi="Tahoma" w:cs="Tahoma"/>
        </w:rPr>
      </w:pPr>
      <w:r w:rsidRPr="003C6415">
        <w:rPr>
          <w:rFonts w:ascii="Tahoma" w:hAnsi="Tahoma" w:cs="Tahoma"/>
          <w:b/>
          <w:bCs/>
        </w:rPr>
        <w:t>ARTÍCULO 77.</w:t>
      </w:r>
      <w:r w:rsidRPr="003C6415">
        <w:rPr>
          <w:rFonts w:ascii="Tahoma" w:hAnsi="Tahoma" w:cs="Tahoma"/>
        </w:rPr>
        <w:t xml:space="preserve"> </w:t>
      </w:r>
      <w:r w:rsidRPr="003C6415">
        <w:rPr>
          <w:rFonts w:ascii="Tahoma" w:hAnsi="Tahoma" w:cs="Tahoma"/>
          <w:b/>
          <w:bCs/>
        </w:rPr>
        <w:t>Calificación.</w:t>
      </w:r>
      <w:r w:rsidRPr="003C6415">
        <w:rPr>
          <w:rFonts w:ascii="Tahoma" w:hAnsi="Tahoma" w:cs="Tahoma"/>
        </w:rPr>
        <w:t xml:space="preserve"> Toda </w:t>
      </w:r>
      <w:r w:rsidR="00913FE4" w:rsidRPr="003C6415">
        <w:rPr>
          <w:rFonts w:ascii="Tahoma" w:hAnsi="Tahoma" w:cs="Tahoma"/>
        </w:rPr>
        <w:t xml:space="preserve">asignación y </w:t>
      </w:r>
      <w:r w:rsidRPr="003C6415">
        <w:rPr>
          <w:rFonts w:ascii="Tahoma" w:hAnsi="Tahoma" w:cs="Tahoma"/>
        </w:rPr>
        <w:t xml:space="preserve">evaluación será calificada entre cero punto cero (0.0) y cinco punto cero (5.0). La calificación obtenida se expresará, en unidades seguidas de una décima; las centésimas desde uno (1) hasta cuatro (4) se aproximarán a la décima inferior y la centésimas desde cinco (5) hasta nueve (9) se aproximarán a la décima superior. La calificación mínima aprobatoria para cualquier curso, o actividad de formación, es tres punto cero (3.0). La no presentación de una asignación será calificada con 0.0. Ningún curso será </w:t>
      </w:r>
      <w:proofErr w:type="spellStart"/>
      <w:r w:rsidRPr="003C6415">
        <w:rPr>
          <w:rFonts w:ascii="Tahoma" w:hAnsi="Tahoma" w:cs="Tahoma"/>
        </w:rPr>
        <w:t>habilitable</w:t>
      </w:r>
      <w:proofErr w:type="spellEnd"/>
      <w:r w:rsidRPr="003C6415">
        <w:rPr>
          <w:rFonts w:ascii="Tahoma" w:hAnsi="Tahoma" w:cs="Tahoma"/>
        </w:rPr>
        <w:t>.</w:t>
      </w:r>
    </w:p>
    <w:p w14:paraId="5D7267F7" w14:textId="78E8BB41" w:rsidR="00E0370D" w:rsidRPr="003C6415" w:rsidRDefault="00E0370D" w:rsidP="00E0370D">
      <w:pPr>
        <w:jc w:val="both"/>
        <w:rPr>
          <w:rFonts w:ascii="Tahoma" w:hAnsi="Tahoma" w:cs="Tahoma"/>
        </w:rPr>
      </w:pPr>
      <w:r w:rsidRPr="003C6415">
        <w:rPr>
          <w:rFonts w:ascii="Tahoma" w:hAnsi="Tahoma" w:cs="Tahoma"/>
          <w:b/>
          <w:bCs/>
        </w:rPr>
        <w:t>ARTÍCULO 78. Calificaciones parciales y finales.</w:t>
      </w:r>
      <w:r w:rsidRPr="003C6415">
        <w:rPr>
          <w:rFonts w:ascii="Tahoma" w:hAnsi="Tahoma" w:cs="Tahoma"/>
        </w:rPr>
        <w:t xml:space="preserve"> En cada período académico, para cada curso obligatorio o electivo, se obtendrán tres calificaciones parciales, en las fechas establecidas en el calendario académico. La calificación definitiva de cada curso se obtendrá del promedio aritmético de las tres notas parciales. Para las actividades </w:t>
      </w:r>
      <w:r w:rsidR="00913FE4" w:rsidRPr="003C6415">
        <w:rPr>
          <w:rFonts w:ascii="Tahoma" w:hAnsi="Tahoma" w:cs="Tahoma"/>
        </w:rPr>
        <w:t>formativas</w:t>
      </w:r>
      <w:r w:rsidRPr="003C6415">
        <w:rPr>
          <w:rFonts w:ascii="Tahoma" w:hAnsi="Tahoma" w:cs="Tahoma"/>
        </w:rPr>
        <w:t xml:space="preserve"> se registrará una sola calificación al final del semestre dentro del tiempo estipulado para la calificación del último parcial. </w:t>
      </w:r>
    </w:p>
    <w:p w14:paraId="090B5084" w14:textId="77777777" w:rsidR="00E0370D" w:rsidRPr="003C6415" w:rsidRDefault="00E0370D" w:rsidP="00E0370D">
      <w:pPr>
        <w:jc w:val="both"/>
        <w:rPr>
          <w:rFonts w:ascii="Tahoma" w:hAnsi="Tahoma" w:cs="Tahoma"/>
        </w:rPr>
      </w:pPr>
      <w:r w:rsidRPr="003C6415">
        <w:rPr>
          <w:rFonts w:ascii="Tahoma" w:hAnsi="Tahoma" w:cs="Tahoma"/>
          <w:b/>
          <w:bCs/>
        </w:rPr>
        <w:lastRenderedPageBreak/>
        <w:t>ARTÍCULO 78. Número de evaluación y calificación.</w:t>
      </w:r>
      <w:r w:rsidRPr="003C6415">
        <w:rPr>
          <w:rFonts w:ascii="Tahoma" w:hAnsi="Tahoma" w:cs="Tahoma"/>
        </w:rPr>
        <w:t xml:space="preserve"> En la obtención de la calificación de cada parcial deben haber al menos tres criterios, o actividades, de evaluación, de las cuales al menos una debe ser un examen escrito. Sin excepción, ninguno de los criterios que componen una calificación parcial pueden tener un valor superior al 40% del total de dicha calificación.</w:t>
      </w:r>
    </w:p>
    <w:p w14:paraId="7D44FAA4" w14:textId="77777777" w:rsidR="00E0370D" w:rsidRPr="003C6415" w:rsidRDefault="00E0370D" w:rsidP="00E0370D">
      <w:pPr>
        <w:spacing w:after="120"/>
        <w:jc w:val="both"/>
        <w:rPr>
          <w:rFonts w:ascii="Tahoma" w:hAnsi="Tahoma" w:cs="Tahoma"/>
        </w:rPr>
      </w:pPr>
      <w:r w:rsidRPr="003C6415">
        <w:rPr>
          <w:rFonts w:ascii="Tahoma" w:hAnsi="Tahoma" w:cs="Tahoma"/>
          <w:b/>
          <w:bCs/>
        </w:rPr>
        <w:t>ARTÍCULO 80. Entrega de calificaciones.</w:t>
      </w:r>
      <w:r w:rsidRPr="003C6415">
        <w:rPr>
          <w:rFonts w:ascii="Tahoma" w:hAnsi="Tahoma" w:cs="Tahoma"/>
        </w:rPr>
        <w:t xml:space="preserve"> El profesor del curso deberá devolver al estudiante las asignaciones calificadas y las calificaciones obtenidas en cada parcial dentro de los cinco días siguientes a la fecha en que lo realizó. De igual forma, deberá remitir al Departamento las calificaciones obtenidas por el estudiante en cada parcial, con las evidencias de los criterios utilizados, dentro de las fechas establecidas en el calendario académico. </w:t>
      </w:r>
    </w:p>
    <w:p w14:paraId="56967928" w14:textId="5A5062C8" w:rsidR="00E0370D" w:rsidRPr="003C6415" w:rsidRDefault="00E0370D" w:rsidP="00E0370D">
      <w:pPr>
        <w:spacing w:after="120"/>
        <w:jc w:val="both"/>
        <w:rPr>
          <w:rFonts w:ascii="Tahoma" w:hAnsi="Tahoma" w:cs="Tahoma"/>
        </w:rPr>
      </w:pPr>
      <w:r w:rsidRPr="003C6415">
        <w:rPr>
          <w:rFonts w:ascii="Tahoma" w:hAnsi="Tahoma" w:cs="Tahoma"/>
          <w:b/>
          <w:bCs/>
        </w:rPr>
        <w:t>ARTÍCULO 81.</w:t>
      </w:r>
      <w:r w:rsidRPr="003C6415">
        <w:rPr>
          <w:rFonts w:ascii="Tahoma" w:hAnsi="Tahoma" w:cs="Tahoma"/>
        </w:rPr>
        <w:t xml:space="preserve"> </w:t>
      </w:r>
      <w:r w:rsidRPr="003C6415">
        <w:rPr>
          <w:rFonts w:ascii="Tahoma" w:hAnsi="Tahoma" w:cs="Tahoma"/>
          <w:b/>
          <w:bCs/>
        </w:rPr>
        <w:t>Recursos.</w:t>
      </w:r>
      <w:r w:rsidRPr="003C6415">
        <w:rPr>
          <w:rFonts w:ascii="Tahoma" w:hAnsi="Tahoma" w:cs="Tahoma"/>
        </w:rPr>
        <w:t xml:space="preserve"> Los estudiantes podrán presentar recursos de reposición contra las calificaciones de las asignaciones en las que estén en desacuerdo, ante el profesor responsable de la evaluación y apelación ante el jefe de Departamento, quien designará a un segundo evaluador que tenga el perfil para la evaluación. </w:t>
      </w:r>
    </w:p>
    <w:p w14:paraId="65B2CFFE" w14:textId="77777777" w:rsidR="00E0370D" w:rsidRPr="003C6415" w:rsidRDefault="00E0370D" w:rsidP="00E0370D">
      <w:pPr>
        <w:spacing w:after="120"/>
        <w:jc w:val="both"/>
        <w:rPr>
          <w:rFonts w:ascii="Tahoma" w:eastAsia="Bookman Old Style" w:hAnsi="Tahoma" w:cs="Tahoma"/>
        </w:rPr>
      </w:pPr>
      <w:r w:rsidRPr="003C6415">
        <w:rPr>
          <w:rFonts w:ascii="Tahoma" w:eastAsia="Bookman Old Style" w:hAnsi="Tahoma" w:cs="Tahoma"/>
          <w:b/>
        </w:rPr>
        <w:t xml:space="preserve">ARTÍCULO 82. Términos. </w:t>
      </w:r>
      <w:r w:rsidRPr="003C6415">
        <w:rPr>
          <w:rFonts w:ascii="Tahoma" w:eastAsia="Bookman Old Style" w:hAnsi="Tahoma" w:cs="Tahoma"/>
        </w:rPr>
        <w:t>El estudiante</w:t>
      </w:r>
      <w:r w:rsidRPr="003C6415">
        <w:rPr>
          <w:rFonts w:ascii="Tahoma" w:eastAsia="Bookman Old Style" w:hAnsi="Tahoma" w:cs="Tahoma"/>
          <w:b/>
        </w:rPr>
        <w:t xml:space="preserve"> </w:t>
      </w:r>
      <w:r w:rsidRPr="003C6415">
        <w:rPr>
          <w:rFonts w:ascii="Tahoma" w:eastAsia="Bookman Old Style" w:hAnsi="Tahoma" w:cs="Tahoma"/>
        </w:rPr>
        <w:t>deberá presentar</w:t>
      </w:r>
      <w:r w:rsidRPr="003C6415">
        <w:rPr>
          <w:rFonts w:ascii="Tahoma" w:eastAsia="Bookman Old Style" w:hAnsi="Tahoma" w:cs="Tahoma"/>
          <w:b/>
        </w:rPr>
        <w:t xml:space="preserve"> </w:t>
      </w:r>
      <w:r w:rsidRPr="003C6415">
        <w:rPr>
          <w:rFonts w:ascii="Tahoma" w:eastAsia="Bookman Old Style" w:hAnsi="Tahoma" w:cs="Tahoma"/>
        </w:rPr>
        <w:t xml:space="preserve">el recurso de reposición dentro de los dos (2) días hábiles, posterior a la entrega de la calificación de la asignación, el cual deberá resolverse a los tres (3) días siguientes de haberse recibido por el profesor. La apelación deberá presentarse a los dos (2) días hábiles, posterior a la entrega de la calificación de la asignación, el cual deberá resolverse a los cinco (5) días hábiles de designado el segundo evaluador. Con el recurso de apelación se agota la vía gubernativa.  </w:t>
      </w:r>
    </w:p>
    <w:p w14:paraId="17E222A9" w14:textId="275833FB" w:rsidR="00E0370D" w:rsidRPr="003C6415" w:rsidRDefault="00E0370D" w:rsidP="00E0370D">
      <w:pPr>
        <w:spacing w:after="120"/>
        <w:jc w:val="both"/>
        <w:rPr>
          <w:rFonts w:ascii="Tahoma" w:eastAsia="Bookman Old Style" w:hAnsi="Tahoma" w:cs="Tahoma"/>
        </w:rPr>
      </w:pPr>
      <w:r w:rsidRPr="003C6415">
        <w:rPr>
          <w:rFonts w:ascii="Tahoma" w:eastAsia="Bookman Old Style" w:hAnsi="Tahoma" w:cs="Tahoma"/>
          <w:b/>
        </w:rPr>
        <w:t>ARTÍCULO 83</w:t>
      </w:r>
      <w:r w:rsidRPr="003C6415">
        <w:rPr>
          <w:rFonts w:ascii="Tahoma" w:eastAsia="Bookman Old Style" w:hAnsi="Tahoma" w:cs="Tahoma"/>
        </w:rPr>
        <w:t xml:space="preserve">. </w:t>
      </w:r>
      <w:r w:rsidRPr="003C6415">
        <w:rPr>
          <w:rFonts w:ascii="Tahoma" w:eastAsia="Bookman Old Style" w:hAnsi="Tahoma" w:cs="Tahoma"/>
          <w:b/>
        </w:rPr>
        <w:t>Excusas</w:t>
      </w:r>
      <w:r w:rsidRPr="003C6415">
        <w:rPr>
          <w:rFonts w:ascii="Tahoma" w:eastAsia="Bookman Old Style" w:hAnsi="Tahoma" w:cs="Tahoma"/>
        </w:rPr>
        <w:t xml:space="preserve">. El estudiante que no haya presentado una asignación </w:t>
      </w:r>
      <w:r w:rsidR="00086BE1" w:rsidRPr="003C6415">
        <w:rPr>
          <w:rFonts w:ascii="Tahoma" w:eastAsia="Bookman Old Style" w:hAnsi="Tahoma" w:cs="Tahoma"/>
        </w:rPr>
        <w:t xml:space="preserve">o evaluación </w:t>
      </w:r>
      <w:r w:rsidRPr="003C6415">
        <w:rPr>
          <w:rFonts w:ascii="Tahoma" w:eastAsia="Bookman Old Style" w:hAnsi="Tahoma" w:cs="Tahoma"/>
        </w:rPr>
        <w:t>académica como resultado de la inasistencia a una actividad específica puede presentar excusa por escrito dentro de las 48 horas de realizada la actividad ante el Jefe del Departamento; esta debe ser justificada por motivo de salud, caso fortuito o fuerza mayor para ser aceptada. El estudiante, en coordinación con el docente, determinar</w:t>
      </w:r>
      <w:r w:rsidR="00086BE1" w:rsidRPr="003C6415">
        <w:rPr>
          <w:rFonts w:ascii="Tahoma" w:eastAsia="Bookman Old Style" w:hAnsi="Tahoma" w:cs="Tahoma"/>
        </w:rPr>
        <w:t>á</w:t>
      </w:r>
      <w:r w:rsidRPr="003C6415">
        <w:rPr>
          <w:rFonts w:ascii="Tahoma" w:eastAsia="Bookman Old Style" w:hAnsi="Tahoma" w:cs="Tahoma"/>
        </w:rPr>
        <w:t>n la forma de recuperar la actividad realizada y cumplir con la asignación pendiente.</w:t>
      </w:r>
    </w:p>
    <w:p w14:paraId="595869A3" w14:textId="77777777" w:rsidR="00E0370D" w:rsidRPr="003C6415" w:rsidRDefault="00E0370D" w:rsidP="00E0370D">
      <w:pPr>
        <w:spacing w:after="120"/>
        <w:jc w:val="both"/>
        <w:rPr>
          <w:rFonts w:ascii="Tahoma" w:eastAsia="Bookman Old Style" w:hAnsi="Tahoma" w:cs="Tahoma"/>
        </w:rPr>
      </w:pPr>
      <w:r w:rsidRPr="003C6415">
        <w:rPr>
          <w:rFonts w:ascii="Tahoma" w:eastAsia="Bookman Old Style" w:hAnsi="Tahoma" w:cs="Tahoma"/>
          <w:b/>
        </w:rPr>
        <w:t>ARTÍCULO 84. Prueba supletoria.</w:t>
      </w:r>
      <w:r w:rsidRPr="003C6415">
        <w:rPr>
          <w:rFonts w:ascii="Tahoma" w:eastAsia="Bookman Old Style" w:hAnsi="Tahoma" w:cs="Tahoma"/>
        </w:rPr>
        <w:t xml:space="preserve"> Los estudiantes tienen derecho a presentar prueba o asignación supletoria por actividad evaluativa no presentada, durante el periodo académico, siempre y cuando presenten, ante el profesor del curso respectivo, una excusa válida por la falla en la presentación.  </w:t>
      </w:r>
    </w:p>
    <w:p w14:paraId="2FD96D8E" w14:textId="77777777" w:rsidR="00E0370D" w:rsidRPr="003C6415" w:rsidRDefault="00E0370D" w:rsidP="00E0370D">
      <w:pPr>
        <w:spacing w:after="120"/>
        <w:jc w:val="both"/>
        <w:rPr>
          <w:rFonts w:ascii="Tahoma" w:eastAsia="Bookman Old Style" w:hAnsi="Tahoma" w:cs="Tahoma"/>
        </w:rPr>
      </w:pPr>
      <w:r w:rsidRPr="003C6415">
        <w:rPr>
          <w:rFonts w:ascii="Tahoma" w:eastAsia="Bookman Old Style" w:hAnsi="Tahoma" w:cs="Tahoma"/>
          <w:b/>
        </w:rPr>
        <w:t>Parágrafo primero.</w:t>
      </w:r>
      <w:r w:rsidRPr="003C6415">
        <w:rPr>
          <w:rFonts w:ascii="Tahoma" w:eastAsia="Bookman Old Style" w:hAnsi="Tahoma" w:cs="Tahoma"/>
        </w:rPr>
        <w:t xml:space="preserve"> El estudiante interesado en que se le realice una prueba, o asignación supletoria, debe presentar una solicitud por escrito ante el Jefe del Departamento, dentro de los cinco (5) días calendario siguiente a los de la fecha de realización de la asignación programada. </w:t>
      </w:r>
    </w:p>
    <w:p w14:paraId="434CA42C" w14:textId="77777777" w:rsidR="00E0370D" w:rsidRPr="003C6415" w:rsidRDefault="00E0370D" w:rsidP="00E0370D">
      <w:pPr>
        <w:jc w:val="both"/>
        <w:rPr>
          <w:rFonts w:ascii="Tahoma" w:eastAsia="Bookman Old Style" w:hAnsi="Tahoma" w:cs="Tahoma"/>
        </w:rPr>
      </w:pPr>
      <w:r w:rsidRPr="003C6415">
        <w:rPr>
          <w:rFonts w:ascii="Tahoma" w:eastAsia="Bookman Old Style" w:hAnsi="Tahoma" w:cs="Tahoma"/>
          <w:b/>
        </w:rPr>
        <w:t>Parágrafo segundo.</w:t>
      </w:r>
      <w:r w:rsidRPr="003C6415">
        <w:rPr>
          <w:rFonts w:ascii="Tahoma" w:eastAsia="Bookman Old Style" w:hAnsi="Tahoma" w:cs="Tahoma"/>
        </w:rPr>
        <w:t xml:space="preserve"> Si el alumno no presenta la evaluación supletoria, en la fecha que se le estipule, la calificación asignada será de cero punto cero (0.0).</w:t>
      </w:r>
    </w:p>
    <w:p w14:paraId="6E42FFAD" w14:textId="44F8A44D" w:rsidR="00E0370D" w:rsidRPr="003C6415" w:rsidRDefault="00E0370D" w:rsidP="00E0370D">
      <w:pPr>
        <w:spacing w:after="120"/>
        <w:jc w:val="both"/>
        <w:rPr>
          <w:rFonts w:ascii="Tahoma" w:eastAsia="Bookman Old Style" w:hAnsi="Tahoma" w:cs="Tahoma"/>
        </w:rPr>
      </w:pPr>
      <w:r w:rsidRPr="003C6415">
        <w:rPr>
          <w:rFonts w:ascii="Tahoma" w:eastAsia="Bookman Old Style" w:hAnsi="Tahoma" w:cs="Tahoma"/>
          <w:b/>
        </w:rPr>
        <w:lastRenderedPageBreak/>
        <w:t>Parágrafo tercero</w:t>
      </w:r>
      <w:r w:rsidRPr="003C6415">
        <w:rPr>
          <w:rFonts w:ascii="Tahoma" w:eastAsia="Bookman Old Style" w:hAnsi="Tahoma" w:cs="Tahoma"/>
        </w:rPr>
        <w:t xml:space="preserve">. El valor de la Evaluación Supletoria será el estipulado por la Universidad, el cual debe ser cancelado por el estudiante </w:t>
      </w:r>
      <w:r w:rsidR="00086BE1" w:rsidRPr="003C6415">
        <w:rPr>
          <w:rFonts w:ascii="Tahoma" w:eastAsia="Bookman Old Style" w:hAnsi="Tahoma" w:cs="Tahoma"/>
        </w:rPr>
        <w:t>a través de los medios dispuestos por</w:t>
      </w:r>
      <w:r w:rsidRPr="003C6415">
        <w:rPr>
          <w:rFonts w:ascii="Tahoma" w:eastAsia="Bookman Old Style" w:hAnsi="Tahoma" w:cs="Tahoma"/>
        </w:rPr>
        <w:t xml:space="preserve"> la Universidad, antes de su presentación.</w:t>
      </w:r>
    </w:p>
    <w:p w14:paraId="1B578BEE" w14:textId="433DF20C" w:rsidR="00E0370D" w:rsidRPr="003C6415" w:rsidRDefault="00E0370D" w:rsidP="00E0370D">
      <w:pPr>
        <w:spacing w:after="120"/>
        <w:jc w:val="both"/>
        <w:rPr>
          <w:rFonts w:ascii="Tahoma" w:eastAsia="Bookman Old Style" w:hAnsi="Tahoma" w:cs="Tahoma"/>
        </w:rPr>
      </w:pPr>
      <w:r w:rsidRPr="003C6415">
        <w:rPr>
          <w:rFonts w:ascii="Tahoma" w:eastAsia="Bookman Old Style" w:hAnsi="Tahoma" w:cs="Tahoma"/>
          <w:b/>
        </w:rPr>
        <w:t>Parágrafo tercero.</w:t>
      </w:r>
      <w:r w:rsidRPr="003C6415">
        <w:rPr>
          <w:rFonts w:ascii="Tahoma" w:eastAsia="Bookman Old Style" w:hAnsi="Tahoma" w:cs="Tahoma"/>
        </w:rPr>
        <w:t xml:space="preserve"> En ningún caso se realizará otro supletorio sobre una prueba supletoria autorizada.</w:t>
      </w:r>
      <w:bookmarkStart w:id="3" w:name="_1fob9te" w:colFirst="0" w:colLast="0"/>
      <w:bookmarkEnd w:id="3"/>
    </w:p>
    <w:p w14:paraId="089FFB83" w14:textId="2B8BCEB0" w:rsidR="00E0370D" w:rsidRPr="003C6415" w:rsidRDefault="00E0370D" w:rsidP="00E0370D">
      <w:pPr>
        <w:spacing w:after="120"/>
        <w:jc w:val="both"/>
        <w:rPr>
          <w:rFonts w:ascii="Tahoma" w:hAnsi="Tahoma" w:cs="Tahoma"/>
        </w:rPr>
      </w:pPr>
      <w:r w:rsidRPr="003C6415">
        <w:rPr>
          <w:rFonts w:ascii="Tahoma" w:hAnsi="Tahoma" w:cs="Tahoma"/>
          <w:b/>
          <w:bCs/>
        </w:rPr>
        <w:t>ARTÍCULO 85.</w:t>
      </w:r>
      <w:r w:rsidRPr="003C6415">
        <w:rPr>
          <w:rFonts w:ascii="Tahoma" w:hAnsi="Tahoma" w:cs="Tahoma"/>
        </w:rPr>
        <w:t xml:space="preserve"> </w:t>
      </w:r>
      <w:r w:rsidR="00086BE1" w:rsidRPr="003C6415">
        <w:rPr>
          <w:rFonts w:ascii="Tahoma" w:hAnsi="Tahoma" w:cs="Tahoma"/>
          <w:b/>
          <w:bCs/>
        </w:rPr>
        <w:t>Anulación.</w:t>
      </w:r>
      <w:r w:rsidR="00086BE1" w:rsidRPr="003C6415">
        <w:rPr>
          <w:rFonts w:ascii="Tahoma" w:hAnsi="Tahoma" w:cs="Tahoma"/>
        </w:rPr>
        <w:t xml:space="preserve"> </w:t>
      </w:r>
      <w:r w:rsidRPr="003C6415">
        <w:rPr>
          <w:rFonts w:ascii="Tahoma" w:hAnsi="Tahoma" w:cs="Tahoma"/>
        </w:rPr>
        <w:t xml:space="preserve">Una evaluación o cualquier asignación académica podrán ser anuladas cuando el docente del curso constate fraude o intento de fraude por parte del estudiante. En este caso la calificación de la </w:t>
      </w:r>
      <w:r w:rsidR="00086BE1" w:rsidRPr="003C6415">
        <w:rPr>
          <w:rFonts w:ascii="Tahoma" w:hAnsi="Tahoma" w:cs="Tahoma"/>
        </w:rPr>
        <w:t xml:space="preserve">evaluación o </w:t>
      </w:r>
      <w:r w:rsidRPr="003C6415">
        <w:rPr>
          <w:rFonts w:ascii="Tahoma" w:hAnsi="Tahoma" w:cs="Tahoma"/>
        </w:rPr>
        <w:t>asignación será cero punto cero (0.0) y el docente deberá comunicarlo por escrito al jefe del Departamento en las veinticuatro horas hábiles siguientes, quien a su vez informará a la Secretaria Académica de la Facultad a la cual pertenece el estudiante, esta información se consignará en la hoja académica del estudiante indicando el fraude cometido. La reincidencia en actos de fraude se considera como falta disciplinaria grave y se aplicará la sanción de acuerdo con lo establecido en el régimen disciplinario.</w:t>
      </w:r>
    </w:p>
    <w:p w14:paraId="7C808017" w14:textId="77777777" w:rsidR="00E0370D" w:rsidRPr="003C6415" w:rsidRDefault="00E0370D" w:rsidP="00E0370D">
      <w:pPr>
        <w:spacing w:after="0"/>
        <w:jc w:val="both"/>
        <w:rPr>
          <w:rFonts w:ascii="Tahoma" w:eastAsia="Bookman Old Style" w:hAnsi="Tahoma" w:cs="Tahoma"/>
        </w:rPr>
      </w:pPr>
      <w:r w:rsidRPr="003C6415">
        <w:rPr>
          <w:rFonts w:ascii="Tahoma" w:eastAsia="Bookman Old Style" w:hAnsi="Tahoma" w:cs="Tahoma"/>
          <w:b/>
        </w:rPr>
        <w:t>ARTÍCULO 86. Rendimiento académico insuficiente.</w:t>
      </w:r>
      <w:r w:rsidRPr="003C6415">
        <w:rPr>
          <w:rFonts w:ascii="Tahoma" w:eastAsia="Bookman Old Style" w:hAnsi="Tahoma" w:cs="Tahoma"/>
        </w:rPr>
        <w:t xml:space="preserve"> Se entiende que un estudiante ha obtenido un rendimiento académico insuficiente cuando tiene un promedio aritmético acumulado en el programa menor a tres punto cero (3.0). Un estudiante con rendimiento académico insuficiente no podrá renovar matrícula y quedará excluido de la universidad por bajo rendimiento académico.</w:t>
      </w:r>
    </w:p>
    <w:p w14:paraId="68BEF8B3" w14:textId="77777777" w:rsidR="00E0370D" w:rsidRPr="003C6415" w:rsidRDefault="00E0370D" w:rsidP="00E0370D">
      <w:pPr>
        <w:jc w:val="center"/>
        <w:rPr>
          <w:rFonts w:ascii="Tahoma" w:eastAsia="Bookman Old Style" w:hAnsi="Tahoma" w:cs="Tahoma"/>
        </w:rPr>
      </w:pPr>
    </w:p>
    <w:p w14:paraId="0157DF18" w14:textId="77777777" w:rsidR="00E0370D" w:rsidRPr="003C6415" w:rsidRDefault="00E0370D" w:rsidP="00E0370D">
      <w:pPr>
        <w:spacing w:line="240" w:lineRule="auto"/>
        <w:jc w:val="center"/>
        <w:rPr>
          <w:rFonts w:ascii="Tahoma" w:eastAsia="Bookman Old Style" w:hAnsi="Tahoma" w:cs="Tahoma"/>
        </w:rPr>
      </w:pPr>
      <w:r w:rsidRPr="003C6415">
        <w:rPr>
          <w:rFonts w:ascii="Tahoma" w:eastAsia="Bookman Old Style" w:hAnsi="Tahoma" w:cs="Tahoma"/>
          <w:b/>
        </w:rPr>
        <w:t>CAPITULO XI</w:t>
      </w:r>
    </w:p>
    <w:p w14:paraId="23165D0F" w14:textId="77777777" w:rsidR="00E0370D" w:rsidRPr="003C6415" w:rsidRDefault="00E0370D" w:rsidP="00E0370D">
      <w:pPr>
        <w:spacing w:line="240" w:lineRule="auto"/>
        <w:jc w:val="center"/>
        <w:rPr>
          <w:rFonts w:ascii="Tahoma" w:eastAsia="Bookman Old Style" w:hAnsi="Tahoma" w:cs="Tahoma"/>
        </w:rPr>
      </w:pPr>
      <w:r w:rsidRPr="003C6415">
        <w:rPr>
          <w:rFonts w:ascii="Tahoma" w:eastAsia="Bookman Old Style" w:hAnsi="Tahoma" w:cs="Tahoma"/>
          <w:b/>
        </w:rPr>
        <w:t>REINGRESO, TRANSFERENCIAS, Y CANCELACIONES</w:t>
      </w:r>
    </w:p>
    <w:p w14:paraId="2BFCCAEA" w14:textId="77777777" w:rsidR="00E0370D" w:rsidRPr="003C6415" w:rsidRDefault="00E0370D" w:rsidP="00E0370D">
      <w:pPr>
        <w:spacing w:after="120"/>
        <w:jc w:val="both"/>
        <w:rPr>
          <w:rFonts w:ascii="Tahoma" w:eastAsia="Bookman Old Style" w:hAnsi="Tahoma" w:cs="Tahoma"/>
        </w:rPr>
      </w:pPr>
      <w:r w:rsidRPr="003C6415">
        <w:rPr>
          <w:rFonts w:ascii="Tahoma" w:eastAsia="Bookman Old Style" w:hAnsi="Tahoma" w:cs="Tahoma"/>
          <w:b/>
        </w:rPr>
        <w:t>ARTÍCULO 87. Reingreso.</w:t>
      </w:r>
      <w:r w:rsidRPr="003C6415">
        <w:rPr>
          <w:rFonts w:ascii="Tahoma" w:eastAsia="Bookman Old Style" w:hAnsi="Tahoma" w:cs="Tahoma"/>
        </w:rPr>
        <w:t xml:space="preserve"> Es el proceso mediante el cual se puede retomar la calidad de estudiante en el mismo programa académico, cuando el estudiante haya suspendido sus estudios; previo cumplimiento de los requisitos establecidos en el presente reglamento.</w:t>
      </w:r>
    </w:p>
    <w:p w14:paraId="1C013669" w14:textId="77777777" w:rsidR="00E0370D" w:rsidRPr="003C6415" w:rsidRDefault="00E0370D" w:rsidP="00E0370D">
      <w:pPr>
        <w:jc w:val="both"/>
        <w:rPr>
          <w:rFonts w:ascii="Tahoma" w:eastAsia="Bookman Old Style" w:hAnsi="Tahoma" w:cs="Tahoma"/>
        </w:rPr>
      </w:pPr>
      <w:r w:rsidRPr="003C6415">
        <w:rPr>
          <w:rFonts w:ascii="Tahoma" w:eastAsia="Bookman Old Style" w:hAnsi="Tahoma" w:cs="Tahoma"/>
        </w:rPr>
        <w:t>El reingreso se concede en los siguientes casos:</w:t>
      </w:r>
    </w:p>
    <w:p w14:paraId="7591093C" w14:textId="58BDBDFE"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 xml:space="preserve">Cuando el retiro se debe a sanción disciplinaria cuyo tiempo supere el máximo para renovar la matrícula y el reingreso se solicita voluntariamente en el semestre siguiente una vez cumplida la sanción. </w:t>
      </w:r>
    </w:p>
    <w:p w14:paraId="581C35FF" w14:textId="4C3B0BF3" w:rsidR="00E0370D" w:rsidRPr="003C6415" w:rsidRDefault="00E0370D" w:rsidP="00E0370D">
      <w:pPr>
        <w:pStyle w:val="Prrafodelista"/>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Cuando por motivos de salud o fuerza mayor, el estudiante no renovó la matrícula en los tiempos establecidos. En este caso, la solicitud debe ser radicada en la Oficina de Bienestar Institucional en los tiempos establecidos en el Calendario Académico, la evaluación realizada por Bienestar Institucional debe ser enviada al Consejo Académico en un tiempo no mayor a 5 días hábiles de recibida para que el Consejo decida sobre el reingreso.</w:t>
      </w:r>
    </w:p>
    <w:p w14:paraId="4D506F26" w14:textId="77777777" w:rsidR="00E0370D" w:rsidRPr="003C6415" w:rsidRDefault="00E0370D" w:rsidP="00E0370D">
      <w:pPr>
        <w:pBdr>
          <w:top w:val="nil"/>
          <w:left w:val="nil"/>
          <w:bottom w:val="nil"/>
          <w:right w:val="nil"/>
          <w:between w:val="nil"/>
        </w:pBdr>
        <w:spacing w:after="0"/>
        <w:jc w:val="both"/>
        <w:rPr>
          <w:rFonts w:ascii="Tahoma" w:eastAsia="Bookman Old Style" w:hAnsi="Tahoma" w:cs="Tahoma"/>
        </w:rPr>
      </w:pPr>
    </w:p>
    <w:p w14:paraId="21C4D3C8" w14:textId="77777777" w:rsidR="00E0370D" w:rsidRPr="003C6415" w:rsidRDefault="00E0370D" w:rsidP="00E0370D">
      <w:pPr>
        <w:jc w:val="both"/>
        <w:rPr>
          <w:rFonts w:ascii="Tahoma" w:eastAsia="Bookman Old Style" w:hAnsi="Tahoma" w:cs="Tahoma"/>
        </w:rPr>
      </w:pPr>
      <w:r w:rsidRPr="003C6415">
        <w:rPr>
          <w:rFonts w:ascii="Tahoma" w:eastAsia="Bookman Old Style" w:hAnsi="Tahoma" w:cs="Tahoma"/>
          <w:b/>
        </w:rPr>
        <w:lastRenderedPageBreak/>
        <w:t>Parágrafo</w:t>
      </w:r>
      <w:r w:rsidRPr="003C6415">
        <w:rPr>
          <w:rFonts w:ascii="Tahoma" w:eastAsia="Bookman Old Style" w:hAnsi="Tahoma" w:cs="Tahoma"/>
        </w:rPr>
        <w:t>. Los estudiantes que reingresan deberán acogerse al plan de estudios vigente en el momento de renovar su matrícula.</w:t>
      </w:r>
    </w:p>
    <w:p w14:paraId="16FD645E" w14:textId="77777777" w:rsidR="00E0370D" w:rsidRPr="003C6415" w:rsidRDefault="00E0370D" w:rsidP="00E0370D">
      <w:pPr>
        <w:jc w:val="both"/>
        <w:rPr>
          <w:rFonts w:ascii="Tahoma" w:eastAsia="Bookman Old Style" w:hAnsi="Tahoma" w:cs="Tahoma"/>
        </w:rPr>
      </w:pPr>
      <w:r w:rsidRPr="003C6415">
        <w:rPr>
          <w:rFonts w:ascii="Tahoma" w:eastAsia="Bookman Old Style" w:hAnsi="Tahoma" w:cs="Tahoma"/>
          <w:b/>
          <w:bCs/>
        </w:rPr>
        <w:t>CAPÍTULO 88.</w:t>
      </w:r>
      <w:r w:rsidRPr="003C6415">
        <w:rPr>
          <w:rFonts w:ascii="Tahoma" w:eastAsia="Bookman Old Style" w:hAnsi="Tahoma" w:cs="Tahoma"/>
        </w:rPr>
        <w:t xml:space="preserve"> </w:t>
      </w:r>
      <w:r w:rsidRPr="003C6415">
        <w:rPr>
          <w:rFonts w:ascii="Tahoma" w:eastAsia="Bookman Old Style" w:hAnsi="Tahoma" w:cs="Tahoma"/>
          <w:b/>
          <w:bCs/>
        </w:rPr>
        <w:t>Homologaciones.</w:t>
      </w:r>
      <w:r w:rsidRPr="003C6415">
        <w:rPr>
          <w:rFonts w:ascii="Tahoma" w:eastAsia="Bookman Old Style" w:hAnsi="Tahoma" w:cs="Tahoma"/>
        </w:rPr>
        <w:t xml:space="preserve"> La homologación es el procedimiento mediante el cual se puede convalidar un curso que ha sido cursado y aprobado por un estudiante en una institución diferente a la Universidad de Córdoba o en un programa diferente de la Universidad de Córdoba. Las homologaciones serán solicitadas por los estudiantes al Comité de Acreditación y Currículo del programa académico respectivo anexando la siguiente documentación:</w:t>
      </w:r>
    </w:p>
    <w:p w14:paraId="12003348" w14:textId="77777777" w:rsidR="00E0370D" w:rsidRPr="003C6415" w:rsidRDefault="00E0370D" w:rsidP="00E0370D">
      <w:pPr>
        <w:numPr>
          <w:ilvl w:val="0"/>
          <w:numId w:val="35"/>
        </w:numPr>
        <w:jc w:val="both"/>
        <w:rPr>
          <w:rFonts w:ascii="Tahoma" w:eastAsia="Bookman Old Style" w:hAnsi="Tahoma" w:cs="Tahoma"/>
        </w:rPr>
      </w:pPr>
      <w:r w:rsidRPr="003C6415">
        <w:rPr>
          <w:rFonts w:ascii="Tahoma" w:eastAsia="Bookman Old Style" w:hAnsi="Tahoma" w:cs="Tahoma"/>
        </w:rPr>
        <w:t>Solicitud de homologación.</w:t>
      </w:r>
    </w:p>
    <w:p w14:paraId="2CBC0F6C" w14:textId="77777777" w:rsidR="00E0370D" w:rsidRPr="003C6415" w:rsidRDefault="00E0370D" w:rsidP="00E0370D">
      <w:pPr>
        <w:numPr>
          <w:ilvl w:val="0"/>
          <w:numId w:val="35"/>
        </w:numPr>
        <w:jc w:val="both"/>
        <w:rPr>
          <w:rFonts w:ascii="Tahoma" w:eastAsia="Bookman Old Style" w:hAnsi="Tahoma" w:cs="Tahoma"/>
        </w:rPr>
      </w:pPr>
      <w:r w:rsidRPr="003C6415">
        <w:rPr>
          <w:rFonts w:ascii="Tahoma" w:eastAsia="Bookman Old Style" w:hAnsi="Tahoma" w:cs="Tahoma"/>
        </w:rPr>
        <w:t>Certificado de los cursos a homologar emitido por la Oficina de Admisiones, Registro y Control Académico, o su equivalente, de la Institución donde fueron realizados y aprobados los estudios, indicando el número de créditos.</w:t>
      </w:r>
    </w:p>
    <w:p w14:paraId="45A879E7" w14:textId="77777777" w:rsidR="00E0370D" w:rsidRPr="003C6415" w:rsidRDefault="00E0370D" w:rsidP="00E0370D">
      <w:pPr>
        <w:numPr>
          <w:ilvl w:val="0"/>
          <w:numId w:val="35"/>
        </w:numPr>
        <w:jc w:val="both"/>
        <w:rPr>
          <w:rFonts w:ascii="Tahoma" w:eastAsia="Bookman Old Style" w:hAnsi="Tahoma" w:cs="Tahoma"/>
        </w:rPr>
      </w:pPr>
      <w:r w:rsidRPr="003C6415">
        <w:rPr>
          <w:rFonts w:ascii="Tahoma" w:eastAsia="Bookman Old Style" w:hAnsi="Tahoma" w:cs="Tahoma"/>
        </w:rPr>
        <w:t>Plan de curso de cada curso, o su equivalente.</w:t>
      </w:r>
    </w:p>
    <w:p w14:paraId="6B595A53" w14:textId="77777777" w:rsidR="00E0370D" w:rsidRPr="003C6415" w:rsidRDefault="00E0370D" w:rsidP="00E0370D">
      <w:pPr>
        <w:numPr>
          <w:ilvl w:val="0"/>
          <w:numId w:val="35"/>
        </w:numPr>
        <w:jc w:val="both"/>
        <w:rPr>
          <w:rFonts w:ascii="Tahoma" w:eastAsia="Bookman Old Style" w:hAnsi="Tahoma" w:cs="Tahoma"/>
        </w:rPr>
      </w:pPr>
      <w:r w:rsidRPr="003C6415">
        <w:rPr>
          <w:rFonts w:ascii="Tahoma" w:eastAsia="Bookman Old Style" w:hAnsi="Tahoma" w:cs="Tahoma"/>
        </w:rPr>
        <w:t>Indicar a que curso del plan de estudios del programa se homologará el curso solicitado.</w:t>
      </w:r>
    </w:p>
    <w:p w14:paraId="5DEAFFF6" w14:textId="77777777" w:rsidR="00E0370D" w:rsidRPr="003C6415" w:rsidRDefault="00E0370D" w:rsidP="00E0370D">
      <w:pPr>
        <w:jc w:val="both"/>
        <w:rPr>
          <w:rFonts w:ascii="Tahoma" w:eastAsia="Bookman Old Style" w:hAnsi="Tahoma" w:cs="Tahoma"/>
        </w:rPr>
      </w:pPr>
      <w:r w:rsidRPr="003C6415">
        <w:rPr>
          <w:rFonts w:ascii="Tahoma" w:eastAsia="Bookman Old Style" w:hAnsi="Tahoma" w:cs="Tahoma"/>
        </w:rPr>
        <w:t>El Comité de Acreditación y Currículo estudiará la solicitud y decidirá si se aprueba o no la solicitud con base en los siguientes criterios:</w:t>
      </w:r>
    </w:p>
    <w:p w14:paraId="1B6A6A18" w14:textId="77777777" w:rsidR="00E0370D" w:rsidRPr="003C6415" w:rsidRDefault="00E0370D" w:rsidP="00E0370D">
      <w:pPr>
        <w:numPr>
          <w:ilvl w:val="0"/>
          <w:numId w:val="35"/>
        </w:numPr>
        <w:spacing w:line="240" w:lineRule="auto"/>
        <w:jc w:val="both"/>
        <w:rPr>
          <w:rFonts w:ascii="Tahoma" w:eastAsia="Bookman Old Style" w:hAnsi="Tahoma" w:cs="Tahoma"/>
        </w:rPr>
      </w:pPr>
      <w:r w:rsidRPr="003C6415">
        <w:rPr>
          <w:rFonts w:ascii="Tahoma" w:eastAsia="Bookman Old Style" w:hAnsi="Tahoma" w:cs="Tahoma"/>
        </w:rPr>
        <w:t>Que el curso haya sido cursado y aprobado en una institución debidamente reconocida por el Ministerio de Educación Nacional.</w:t>
      </w:r>
    </w:p>
    <w:p w14:paraId="5C74D982" w14:textId="77777777" w:rsidR="00E0370D" w:rsidRPr="003C6415" w:rsidRDefault="00E0370D" w:rsidP="00E0370D">
      <w:pPr>
        <w:numPr>
          <w:ilvl w:val="0"/>
          <w:numId w:val="35"/>
        </w:numPr>
        <w:spacing w:line="240" w:lineRule="auto"/>
        <w:jc w:val="both"/>
        <w:rPr>
          <w:rFonts w:ascii="Tahoma" w:eastAsia="Bookman Old Style" w:hAnsi="Tahoma" w:cs="Tahoma"/>
        </w:rPr>
      </w:pPr>
      <w:r w:rsidRPr="003C6415">
        <w:rPr>
          <w:rFonts w:ascii="Tahoma" w:eastAsia="Bookman Old Style" w:hAnsi="Tahoma" w:cs="Tahoma"/>
        </w:rPr>
        <w:t>Que el curso solicitado tenga igual o mayor número de créditos que el curso al que se desea homologar.</w:t>
      </w:r>
    </w:p>
    <w:p w14:paraId="09C93250" w14:textId="77777777" w:rsidR="00E0370D" w:rsidRPr="003C6415" w:rsidRDefault="00E0370D" w:rsidP="00E0370D">
      <w:pPr>
        <w:numPr>
          <w:ilvl w:val="0"/>
          <w:numId w:val="35"/>
        </w:numPr>
        <w:spacing w:line="240" w:lineRule="auto"/>
        <w:jc w:val="both"/>
        <w:rPr>
          <w:rFonts w:ascii="Tahoma" w:eastAsia="Bookman Old Style" w:hAnsi="Tahoma" w:cs="Tahoma"/>
        </w:rPr>
      </w:pPr>
      <w:r w:rsidRPr="003C6415">
        <w:rPr>
          <w:rFonts w:ascii="Tahoma" w:eastAsia="Bookman Old Style" w:hAnsi="Tahoma" w:cs="Tahoma"/>
        </w:rPr>
        <w:t>Que la temática y los resultados de aprendizaje del solicitado y el que se va a homologar coincidan en al menos el 75% de sus contenidos.</w:t>
      </w:r>
    </w:p>
    <w:p w14:paraId="069BD1A0" w14:textId="77777777" w:rsidR="00E0370D" w:rsidRPr="003C6415" w:rsidRDefault="00E0370D" w:rsidP="00E0370D">
      <w:pPr>
        <w:numPr>
          <w:ilvl w:val="0"/>
          <w:numId w:val="35"/>
        </w:numPr>
        <w:spacing w:line="240" w:lineRule="auto"/>
        <w:jc w:val="both"/>
        <w:rPr>
          <w:rFonts w:ascii="Tahoma" w:eastAsia="Bookman Old Style" w:hAnsi="Tahoma" w:cs="Tahoma"/>
        </w:rPr>
      </w:pPr>
      <w:r w:rsidRPr="003C6415">
        <w:rPr>
          <w:rFonts w:ascii="Tahoma" w:eastAsia="Bookman Old Style" w:hAnsi="Tahoma" w:cs="Tahoma"/>
        </w:rPr>
        <w:t>El número máximo de créditos que se pueden homologar es el equivalente al 33% de los créditos totales necesarios para alcanzar el título respectivo.</w:t>
      </w:r>
    </w:p>
    <w:p w14:paraId="22C5A132" w14:textId="77777777" w:rsidR="00E0370D" w:rsidRPr="003C6415" w:rsidRDefault="00E0370D" w:rsidP="00E0370D">
      <w:pPr>
        <w:jc w:val="both"/>
        <w:rPr>
          <w:rFonts w:ascii="Tahoma" w:eastAsia="Bookman Old Style" w:hAnsi="Tahoma" w:cs="Tahoma"/>
        </w:rPr>
      </w:pPr>
      <w:r w:rsidRPr="003C6415">
        <w:rPr>
          <w:rFonts w:ascii="Tahoma" w:eastAsia="Bookman Old Style" w:hAnsi="Tahoma" w:cs="Tahoma"/>
        </w:rPr>
        <w:t>Una vez se ha aprobado la homologación de los cursos y sus créditos, el Comité de Acreditación y Currículo comunicará a la Oficina de Admisiones, Registro y Control Académico para que haga la debida anotación en el registro y certificado del estudiante.</w:t>
      </w:r>
    </w:p>
    <w:p w14:paraId="12C5CC3D" w14:textId="77777777" w:rsidR="00E0370D" w:rsidRPr="003C6415" w:rsidRDefault="00E0370D" w:rsidP="00E0370D">
      <w:pPr>
        <w:jc w:val="both"/>
        <w:rPr>
          <w:rFonts w:ascii="Tahoma" w:eastAsia="Bookman Old Style" w:hAnsi="Tahoma" w:cs="Tahoma"/>
        </w:rPr>
      </w:pPr>
      <w:r w:rsidRPr="003C6415">
        <w:rPr>
          <w:rFonts w:ascii="Tahoma" w:eastAsia="Bookman Old Style" w:hAnsi="Tahoma" w:cs="Tahoma"/>
          <w:b/>
        </w:rPr>
        <w:t>ARTÍCULO 89. Transferencias.</w:t>
      </w:r>
      <w:r w:rsidRPr="003C6415">
        <w:rPr>
          <w:rFonts w:ascii="Tahoma" w:eastAsia="Bookman Old Style" w:hAnsi="Tahoma" w:cs="Tahoma"/>
        </w:rPr>
        <w:t xml:space="preserve"> Es el proceso de traslado desde otra institución, o desde un programa académico de pregrado interno, para acceder a otro en la Universidad de Córdoba, para lo cual se deben homologar los cursos aprobados en el programa de procedencia.</w:t>
      </w:r>
    </w:p>
    <w:p w14:paraId="4939082A" w14:textId="77777777" w:rsidR="00E0370D" w:rsidRPr="003C6415" w:rsidRDefault="00E0370D" w:rsidP="00E0370D">
      <w:pPr>
        <w:jc w:val="both"/>
        <w:rPr>
          <w:rFonts w:ascii="Tahoma" w:eastAsia="Bookman Old Style" w:hAnsi="Tahoma" w:cs="Tahoma"/>
        </w:rPr>
      </w:pPr>
      <w:r w:rsidRPr="003C6415">
        <w:rPr>
          <w:rFonts w:ascii="Tahoma" w:eastAsia="Bookman Old Style" w:hAnsi="Tahoma" w:cs="Tahoma"/>
          <w:b/>
        </w:rPr>
        <w:lastRenderedPageBreak/>
        <w:t>ARTÍCULO 90. Procedimiento para transferencias</w:t>
      </w:r>
      <w:r w:rsidRPr="003C6415">
        <w:rPr>
          <w:rFonts w:ascii="Tahoma" w:eastAsia="Bookman Old Style" w:hAnsi="Tahoma" w:cs="Tahoma"/>
        </w:rPr>
        <w:t xml:space="preserve">. Para acceder a un programa por transferencia se debe cumplir con los siguientes requisitos: </w:t>
      </w:r>
    </w:p>
    <w:p w14:paraId="2BFB2274" w14:textId="77777777" w:rsidR="00E0370D" w:rsidRPr="003C6415" w:rsidRDefault="00E0370D" w:rsidP="00E0370D">
      <w:pPr>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Presentar el recibo de pago de los derechos de inscripción.</w:t>
      </w:r>
    </w:p>
    <w:p w14:paraId="5C6584E5" w14:textId="77777777" w:rsidR="00E0370D" w:rsidRPr="003C6415" w:rsidRDefault="00E0370D" w:rsidP="00E0370D">
      <w:pPr>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 xml:space="preserve">Hacer una solicitud individual al Comité de Acreditación y Currículo del programa al cual se desea transferir, dentro de los plazos fijados en el calendario académico indicando las razones de la transferencia. </w:t>
      </w:r>
    </w:p>
    <w:p w14:paraId="3DA82D58" w14:textId="77777777" w:rsidR="00E0370D" w:rsidRPr="003C6415" w:rsidRDefault="00E0370D" w:rsidP="00E0370D">
      <w:pPr>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Presentar certificado de los estudios del programa cursado con las calificaciones y promedio académico.</w:t>
      </w:r>
    </w:p>
    <w:p w14:paraId="77E04EE0" w14:textId="77777777" w:rsidR="00E0370D" w:rsidRPr="003C6415" w:rsidRDefault="00E0370D" w:rsidP="00E0370D">
      <w:pPr>
        <w:numPr>
          <w:ilvl w:val="0"/>
          <w:numId w:val="35"/>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Someterse al procedimiento de homologación de los cursos.</w:t>
      </w:r>
    </w:p>
    <w:p w14:paraId="733ED345" w14:textId="77777777" w:rsidR="00E0370D" w:rsidRPr="003C6415" w:rsidRDefault="00E0370D" w:rsidP="00E0370D">
      <w:pPr>
        <w:jc w:val="both"/>
        <w:rPr>
          <w:rFonts w:ascii="Tahoma" w:eastAsia="Bookman Old Style" w:hAnsi="Tahoma" w:cs="Tahoma"/>
          <w:strike/>
        </w:rPr>
      </w:pPr>
    </w:p>
    <w:p w14:paraId="4C3BED7C" w14:textId="77777777" w:rsidR="00E0370D" w:rsidRPr="003C6415" w:rsidRDefault="00E0370D" w:rsidP="00E0370D">
      <w:pPr>
        <w:jc w:val="both"/>
        <w:rPr>
          <w:rFonts w:ascii="Tahoma" w:eastAsia="Bookman Old Style" w:hAnsi="Tahoma" w:cs="Tahoma"/>
        </w:rPr>
      </w:pPr>
      <w:r w:rsidRPr="003C6415">
        <w:rPr>
          <w:rFonts w:ascii="Tahoma" w:eastAsia="Bookman Old Style" w:hAnsi="Tahoma" w:cs="Tahoma"/>
          <w:b/>
        </w:rPr>
        <w:t>ARTÍCULO 91. Requisitos para la transferencia</w:t>
      </w:r>
      <w:r w:rsidRPr="003C6415">
        <w:rPr>
          <w:rFonts w:ascii="Tahoma" w:eastAsia="Bookman Old Style" w:hAnsi="Tahoma" w:cs="Tahoma"/>
        </w:rPr>
        <w:t xml:space="preserve">. Para efectos de aprobación de solicitud de transferencia se estudiarán y aplicarán los siguientes criterios: </w:t>
      </w:r>
    </w:p>
    <w:p w14:paraId="32128BC9" w14:textId="77777777" w:rsidR="00E0370D" w:rsidRPr="003C6415" w:rsidRDefault="00E0370D" w:rsidP="00E0370D">
      <w:pPr>
        <w:numPr>
          <w:ilvl w:val="0"/>
          <w:numId w:val="35"/>
        </w:numPr>
        <w:pBdr>
          <w:top w:val="nil"/>
          <w:left w:val="nil"/>
          <w:bottom w:val="nil"/>
          <w:right w:val="nil"/>
          <w:between w:val="nil"/>
        </w:pBdr>
        <w:spacing w:after="0"/>
        <w:jc w:val="both"/>
        <w:rPr>
          <w:rFonts w:ascii="Tahoma" w:hAnsi="Tahoma" w:cs="Tahoma"/>
        </w:rPr>
      </w:pPr>
      <w:r w:rsidRPr="003C6415">
        <w:rPr>
          <w:rFonts w:ascii="Tahoma" w:eastAsia="Bookman Old Style" w:hAnsi="Tahoma" w:cs="Tahoma"/>
        </w:rPr>
        <w:t>Disponibilidad de cupos en el programa.</w:t>
      </w:r>
    </w:p>
    <w:p w14:paraId="0C895A6A" w14:textId="77777777" w:rsidR="00E0370D" w:rsidRPr="003C6415" w:rsidRDefault="00E0370D" w:rsidP="00E0370D">
      <w:pPr>
        <w:numPr>
          <w:ilvl w:val="0"/>
          <w:numId w:val="35"/>
        </w:numPr>
        <w:pBdr>
          <w:top w:val="nil"/>
          <w:left w:val="nil"/>
          <w:bottom w:val="nil"/>
          <w:right w:val="nil"/>
          <w:between w:val="nil"/>
        </w:pBdr>
        <w:spacing w:after="0"/>
        <w:jc w:val="both"/>
        <w:rPr>
          <w:rFonts w:ascii="Tahoma" w:hAnsi="Tahoma" w:cs="Tahoma"/>
        </w:rPr>
      </w:pPr>
      <w:r w:rsidRPr="003C6415">
        <w:rPr>
          <w:rFonts w:ascii="Tahoma" w:eastAsia="Bookman Old Style" w:hAnsi="Tahoma" w:cs="Tahoma"/>
        </w:rPr>
        <w:t>Promedio de calificaciones igual o mayor a tres punto cero (3.0) en la escala de cero punto cero a cinco punto cero (0.0 a 5.0).</w:t>
      </w:r>
    </w:p>
    <w:p w14:paraId="0C5E576C" w14:textId="77777777" w:rsidR="00E0370D" w:rsidRPr="003C6415" w:rsidRDefault="00E0370D" w:rsidP="00E0370D">
      <w:pPr>
        <w:numPr>
          <w:ilvl w:val="0"/>
          <w:numId w:val="35"/>
        </w:numPr>
        <w:pBdr>
          <w:top w:val="nil"/>
          <w:left w:val="nil"/>
          <w:bottom w:val="nil"/>
          <w:right w:val="nil"/>
          <w:between w:val="nil"/>
        </w:pBdr>
        <w:spacing w:after="0"/>
        <w:jc w:val="both"/>
        <w:rPr>
          <w:rFonts w:ascii="Tahoma" w:hAnsi="Tahoma" w:cs="Tahoma"/>
        </w:rPr>
      </w:pPr>
      <w:r w:rsidRPr="003C6415">
        <w:rPr>
          <w:rFonts w:ascii="Tahoma" w:eastAsia="Bookman Old Style" w:hAnsi="Tahoma" w:cs="Tahoma"/>
        </w:rPr>
        <w:t>Que no haya tenido rendimiento insuficiente en el programa de procedencia.</w:t>
      </w:r>
    </w:p>
    <w:p w14:paraId="1A4C8595" w14:textId="77777777" w:rsidR="00E0370D" w:rsidRPr="003C6415" w:rsidRDefault="00E0370D" w:rsidP="00E0370D">
      <w:pPr>
        <w:numPr>
          <w:ilvl w:val="0"/>
          <w:numId w:val="35"/>
        </w:numPr>
        <w:pBdr>
          <w:top w:val="nil"/>
          <w:left w:val="nil"/>
          <w:bottom w:val="nil"/>
          <w:right w:val="nil"/>
          <w:between w:val="nil"/>
        </w:pBdr>
        <w:spacing w:after="0"/>
        <w:jc w:val="both"/>
        <w:rPr>
          <w:rFonts w:ascii="Tahoma" w:hAnsi="Tahoma" w:cs="Tahoma"/>
        </w:rPr>
      </w:pPr>
      <w:r w:rsidRPr="003C6415">
        <w:rPr>
          <w:rFonts w:ascii="Tahoma" w:eastAsia="Bookman Old Style" w:hAnsi="Tahoma" w:cs="Tahoma"/>
        </w:rPr>
        <w:t>Antecedentes personales y disciplinarios del estudiante.</w:t>
      </w:r>
    </w:p>
    <w:p w14:paraId="04AD5337" w14:textId="77777777" w:rsidR="00E0370D" w:rsidRPr="003C6415" w:rsidRDefault="00E0370D" w:rsidP="00E0370D">
      <w:pPr>
        <w:numPr>
          <w:ilvl w:val="0"/>
          <w:numId w:val="35"/>
        </w:numPr>
        <w:pBdr>
          <w:top w:val="nil"/>
          <w:left w:val="nil"/>
          <w:bottom w:val="nil"/>
          <w:right w:val="nil"/>
          <w:between w:val="nil"/>
        </w:pBdr>
        <w:jc w:val="both"/>
        <w:rPr>
          <w:rFonts w:ascii="Tahoma" w:hAnsi="Tahoma" w:cs="Tahoma"/>
        </w:rPr>
      </w:pPr>
      <w:r w:rsidRPr="003C6415">
        <w:rPr>
          <w:rFonts w:ascii="Tahoma" w:eastAsia="Bookman Old Style" w:hAnsi="Tahoma" w:cs="Tahoma"/>
        </w:rPr>
        <w:t>Que después de analizado el proceso de homologación de cursos, se evidencie que haya acumulado/aprobado ≥50% del número de créditos necesarios como requisitos para el título en el programa al cual se transfiere.</w:t>
      </w:r>
    </w:p>
    <w:p w14:paraId="085E0D4C" w14:textId="77777777" w:rsidR="00E0370D" w:rsidRPr="003C6415" w:rsidRDefault="00E0370D" w:rsidP="00E0370D">
      <w:pPr>
        <w:jc w:val="both"/>
        <w:rPr>
          <w:rFonts w:ascii="Tahoma" w:eastAsia="Bookman Old Style" w:hAnsi="Tahoma" w:cs="Tahoma"/>
        </w:rPr>
      </w:pPr>
      <w:r w:rsidRPr="003C6415">
        <w:rPr>
          <w:rFonts w:ascii="Tahoma" w:eastAsia="Bookman Old Style" w:hAnsi="Tahoma" w:cs="Tahoma"/>
          <w:b/>
        </w:rPr>
        <w:t>Parágrafo</w:t>
      </w:r>
      <w:r w:rsidRPr="003C6415">
        <w:rPr>
          <w:rFonts w:ascii="Tahoma" w:eastAsia="Bookman Old Style" w:hAnsi="Tahoma" w:cs="Tahoma"/>
        </w:rPr>
        <w:t xml:space="preserve"> </w:t>
      </w:r>
      <w:r w:rsidRPr="003C6415">
        <w:rPr>
          <w:rFonts w:ascii="Tahoma" w:eastAsia="Bookman Old Style" w:hAnsi="Tahoma" w:cs="Tahoma"/>
          <w:b/>
        </w:rPr>
        <w:t>primero</w:t>
      </w:r>
      <w:r w:rsidRPr="003C6415">
        <w:rPr>
          <w:rFonts w:ascii="Tahoma" w:eastAsia="Bookman Old Style" w:hAnsi="Tahoma" w:cs="Tahoma"/>
        </w:rPr>
        <w:t>. Por autorización de la autoridad competente, tienen derecho a transferencia los siguientes estudiantes:</w:t>
      </w:r>
    </w:p>
    <w:p w14:paraId="1B30C573" w14:textId="77777777" w:rsidR="00E0370D" w:rsidRPr="003C6415" w:rsidRDefault="00E0370D" w:rsidP="00E0370D">
      <w:pPr>
        <w:numPr>
          <w:ilvl w:val="0"/>
          <w:numId w:val="10"/>
        </w:numPr>
        <w:spacing w:line="240" w:lineRule="auto"/>
        <w:jc w:val="both"/>
        <w:rPr>
          <w:rFonts w:ascii="Tahoma" w:hAnsi="Tahoma" w:cs="Tahoma"/>
        </w:rPr>
      </w:pPr>
      <w:r w:rsidRPr="003C6415">
        <w:rPr>
          <w:rFonts w:ascii="Tahoma" w:eastAsia="Bookman Old Style" w:hAnsi="Tahoma" w:cs="Tahoma"/>
        </w:rPr>
        <w:t xml:space="preserve">Los provenientes de universidades o Instituciones de Educación Superior, por cierre o suspensión temporal de los programas de procedencia. </w:t>
      </w:r>
    </w:p>
    <w:p w14:paraId="39138007" w14:textId="77777777" w:rsidR="00E0370D" w:rsidRPr="003C6415" w:rsidRDefault="00E0370D" w:rsidP="00E0370D">
      <w:pPr>
        <w:numPr>
          <w:ilvl w:val="0"/>
          <w:numId w:val="10"/>
        </w:numPr>
        <w:spacing w:line="240" w:lineRule="auto"/>
        <w:jc w:val="both"/>
        <w:rPr>
          <w:rFonts w:ascii="Tahoma" w:hAnsi="Tahoma" w:cs="Tahoma"/>
        </w:rPr>
      </w:pPr>
      <w:r w:rsidRPr="003C6415">
        <w:rPr>
          <w:rFonts w:ascii="Tahoma" w:eastAsia="Bookman Old Style" w:hAnsi="Tahoma" w:cs="Tahoma"/>
        </w:rPr>
        <w:t xml:space="preserve">Cuando existan convenios </w:t>
      </w:r>
      <w:proofErr w:type="spellStart"/>
      <w:r w:rsidRPr="003C6415">
        <w:rPr>
          <w:rFonts w:ascii="Tahoma" w:eastAsia="Bookman Old Style" w:hAnsi="Tahoma" w:cs="Tahoma"/>
        </w:rPr>
        <w:t>inter-institucionales</w:t>
      </w:r>
      <w:proofErr w:type="spellEnd"/>
      <w:r w:rsidRPr="003C6415">
        <w:rPr>
          <w:rFonts w:ascii="Tahoma" w:eastAsia="Bookman Old Style" w:hAnsi="Tahoma" w:cs="Tahoma"/>
        </w:rPr>
        <w:t xml:space="preserve"> del orden de Educación Superior, reconocidos por el Estado. </w:t>
      </w:r>
    </w:p>
    <w:p w14:paraId="3C236FAC" w14:textId="77777777" w:rsidR="00E0370D" w:rsidRPr="003C6415" w:rsidRDefault="00E0370D" w:rsidP="00E0370D">
      <w:pPr>
        <w:jc w:val="both"/>
        <w:rPr>
          <w:rFonts w:ascii="Tahoma" w:eastAsia="Bookman Old Style" w:hAnsi="Tahoma" w:cs="Tahoma"/>
        </w:rPr>
      </w:pPr>
      <w:r w:rsidRPr="003C6415">
        <w:rPr>
          <w:rFonts w:ascii="Tahoma" w:eastAsia="Bookman Old Style" w:hAnsi="Tahoma" w:cs="Tahoma"/>
          <w:b/>
        </w:rPr>
        <w:t>Parágrafo segundo</w:t>
      </w:r>
      <w:r w:rsidRPr="003C6415">
        <w:rPr>
          <w:rFonts w:ascii="Tahoma" w:eastAsia="Bookman Old Style" w:hAnsi="Tahoma" w:cs="Tahoma"/>
        </w:rPr>
        <w:t xml:space="preserve">. En ningún caso podrá haber transferencia de un programa académico que no cuente con Registro Calificado. </w:t>
      </w:r>
    </w:p>
    <w:p w14:paraId="367FFF3D" w14:textId="77777777" w:rsidR="00E0370D" w:rsidRPr="003C6415" w:rsidRDefault="00E0370D" w:rsidP="00E0370D">
      <w:pPr>
        <w:spacing w:after="0"/>
        <w:jc w:val="both"/>
        <w:rPr>
          <w:rFonts w:ascii="Tahoma" w:eastAsia="Bookman Old Style" w:hAnsi="Tahoma" w:cs="Tahoma"/>
        </w:rPr>
      </w:pPr>
      <w:r w:rsidRPr="003C6415">
        <w:rPr>
          <w:rFonts w:ascii="Tahoma" w:eastAsia="Bookman Old Style" w:hAnsi="Tahoma" w:cs="Tahoma"/>
          <w:b/>
        </w:rPr>
        <w:t>ARTÍCULO 92. Aprobación de la transferencia.</w:t>
      </w:r>
      <w:r w:rsidRPr="003C6415">
        <w:rPr>
          <w:rFonts w:ascii="Tahoma" w:eastAsia="Bookman Old Style" w:hAnsi="Tahoma" w:cs="Tahoma"/>
        </w:rPr>
        <w:t xml:space="preserve"> La Oficina de Admisiones, Registro y Control Académico recibirá las solicitudes y remitirá la documentación al Comité de Acreditación y Currículo del respectivo programa para la verificación de la documentación, proceso de homologación y rendir un informe dentro de los veinte (20) días calendario siguientes. Dicho informe contendrá los siguientes aspectos:</w:t>
      </w:r>
    </w:p>
    <w:p w14:paraId="676F9442" w14:textId="77777777" w:rsidR="00E0370D" w:rsidRPr="003C6415" w:rsidRDefault="00E0370D" w:rsidP="00E0370D">
      <w:pPr>
        <w:pBdr>
          <w:top w:val="nil"/>
          <w:left w:val="nil"/>
          <w:bottom w:val="nil"/>
          <w:right w:val="nil"/>
          <w:between w:val="nil"/>
        </w:pBdr>
        <w:spacing w:after="0"/>
        <w:ind w:left="1080"/>
        <w:jc w:val="both"/>
        <w:rPr>
          <w:rFonts w:ascii="Tahoma" w:eastAsia="Bookman Old Style" w:hAnsi="Tahoma" w:cs="Tahoma"/>
        </w:rPr>
      </w:pPr>
    </w:p>
    <w:p w14:paraId="3E97A4A8" w14:textId="77777777" w:rsidR="00E0370D" w:rsidRPr="003C6415" w:rsidRDefault="00E0370D" w:rsidP="00E0370D">
      <w:pPr>
        <w:numPr>
          <w:ilvl w:val="0"/>
          <w:numId w:val="10"/>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Aprobación o negación de la transferencia, sustentando el concepto.</w:t>
      </w:r>
    </w:p>
    <w:p w14:paraId="5A94A476" w14:textId="77777777" w:rsidR="00E0370D" w:rsidRPr="003C6415" w:rsidRDefault="00E0370D" w:rsidP="00E0370D">
      <w:pPr>
        <w:numPr>
          <w:ilvl w:val="0"/>
          <w:numId w:val="10"/>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Cursos homologados.</w:t>
      </w:r>
    </w:p>
    <w:p w14:paraId="13761E22" w14:textId="77777777" w:rsidR="00E0370D" w:rsidRPr="003C6415" w:rsidRDefault="00E0370D" w:rsidP="00E0370D">
      <w:pPr>
        <w:numPr>
          <w:ilvl w:val="0"/>
          <w:numId w:val="10"/>
        </w:numPr>
        <w:pBdr>
          <w:top w:val="nil"/>
          <w:left w:val="nil"/>
          <w:bottom w:val="nil"/>
          <w:right w:val="nil"/>
          <w:between w:val="nil"/>
        </w:pBdr>
        <w:jc w:val="both"/>
        <w:rPr>
          <w:rFonts w:ascii="Tahoma" w:eastAsia="Bookman Old Style" w:hAnsi="Tahoma" w:cs="Tahoma"/>
        </w:rPr>
      </w:pPr>
      <w:r w:rsidRPr="003C6415">
        <w:rPr>
          <w:rFonts w:ascii="Tahoma" w:eastAsia="Bookman Old Style" w:hAnsi="Tahoma" w:cs="Tahoma"/>
        </w:rPr>
        <w:t xml:space="preserve">Ubicación académica. </w:t>
      </w:r>
    </w:p>
    <w:p w14:paraId="356EBAF8" w14:textId="77777777" w:rsidR="00E0370D" w:rsidRPr="003C6415" w:rsidRDefault="00E0370D" w:rsidP="00E0370D">
      <w:pPr>
        <w:jc w:val="both"/>
        <w:rPr>
          <w:rFonts w:ascii="Tahoma" w:eastAsia="Bookman Old Style" w:hAnsi="Tahoma" w:cs="Tahoma"/>
        </w:rPr>
      </w:pPr>
      <w:r w:rsidRPr="003C6415">
        <w:rPr>
          <w:rFonts w:ascii="Tahoma" w:eastAsia="Bookman Old Style" w:hAnsi="Tahoma" w:cs="Tahoma"/>
          <w:b/>
        </w:rPr>
        <w:t>ARTÍCULO 93. Prohibición</w:t>
      </w:r>
      <w:r w:rsidRPr="003C6415">
        <w:rPr>
          <w:rFonts w:ascii="Tahoma" w:eastAsia="Bookman Old Style" w:hAnsi="Tahoma" w:cs="Tahoma"/>
        </w:rPr>
        <w:t xml:space="preserve">. A ningún estudiante se le concederá más de una transferencia. </w:t>
      </w:r>
    </w:p>
    <w:p w14:paraId="740793E8" w14:textId="77777777" w:rsidR="00E0370D" w:rsidRPr="003C6415" w:rsidRDefault="00E0370D" w:rsidP="00E0370D">
      <w:pPr>
        <w:jc w:val="both"/>
        <w:rPr>
          <w:rFonts w:ascii="Tahoma" w:eastAsia="Bookman Old Style" w:hAnsi="Tahoma" w:cs="Tahoma"/>
        </w:rPr>
      </w:pPr>
      <w:r w:rsidRPr="003C6415">
        <w:rPr>
          <w:rFonts w:ascii="Tahoma" w:eastAsia="Bookman Old Style" w:hAnsi="Tahoma" w:cs="Tahoma"/>
          <w:b/>
        </w:rPr>
        <w:t>Parágrafo</w:t>
      </w:r>
      <w:r w:rsidRPr="003C6415">
        <w:rPr>
          <w:rFonts w:ascii="Tahoma" w:eastAsia="Bookman Old Style" w:hAnsi="Tahoma" w:cs="Tahoma"/>
        </w:rPr>
        <w:t>. La Oficina de Admisiones, Registro y Control Académico se encargará de la correcta aplicación de este artículo</w:t>
      </w:r>
    </w:p>
    <w:p w14:paraId="61C226FC" w14:textId="77777777" w:rsidR="00E0370D" w:rsidRPr="003C6415" w:rsidRDefault="00E0370D" w:rsidP="00E0370D">
      <w:pPr>
        <w:jc w:val="both"/>
        <w:rPr>
          <w:rFonts w:ascii="Tahoma" w:eastAsia="Bookman Old Style" w:hAnsi="Tahoma" w:cs="Tahoma"/>
        </w:rPr>
      </w:pPr>
      <w:r w:rsidRPr="003C6415">
        <w:rPr>
          <w:rFonts w:ascii="Tahoma" w:eastAsia="Bookman Old Style" w:hAnsi="Tahoma" w:cs="Tahoma"/>
          <w:b/>
        </w:rPr>
        <w:t>ARTÍCULO 94. Cancelación de cursos</w:t>
      </w:r>
      <w:r w:rsidRPr="003C6415">
        <w:rPr>
          <w:rFonts w:ascii="Tahoma" w:eastAsia="Bookman Old Style" w:hAnsi="Tahoma" w:cs="Tahoma"/>
        </w:rPr>
        <w:t>. El estudiante podrá cancelar cursos dentro de las primeras cuatro (4) semanas de iniciado el período académico.  Si es un curso obligatorio deberá matricularlo y cursarlo nuevamente, sin que esto sea obligatorio realizarlo en el semestre inmediatamente siguiente. Los cursos electivos no se obliga a matricularlos y cursarlos nuevamente, y el número de créditos requeridos podrán ser cumplidos con otros cursos electivos.</w:t>
      </w:r>
    </w:p>
    <w:p w14:paraId="705E8D8D" w14:textId="0FF8E6F8" w:rsidR="00E0370D" w:rsidRPr="003C6415" w:rsidRDefault="00E0370D" w:rsidP="00E0370D">
      <w:pPr>
        <w:jc w:val="both"/>
        <w:rPr>
          <w:rFonts w:ascii="Tahoma" w:eastAsia="Bookman Old Style" w:hAnsi="Tahoma" w:cs="Tahoma"/>
        </w:rPr>
      </w:pPr>
      <w:r w:rsidRPr="003C6415">
        <w:rPr>
          <w:rFonts w:ascii="Tahoma" w:eastAsia="Bookman Old Style" w:hAnsi="Tahoma" w:cs="Tahoma"/>
          <w:b/>
          <w:bCs/>
        </w:rPr>
        <w:t>ARTÍCULO 95.</w:t>
      </w:r>
      <w:r w:rsidRPr="003C6415">
        <w:rPr>
          <w:rFonts w:ascii="Tahoma" w:eastAsia="Bookman Old Style" w:hAnsi="Tahoma" w:cs="Tahoma"/>
        </w:rPr>
        <w:t xml:space="preserve"> El número máximo de </w:t>
      </w:r>
      <w:r w:rsidR="00086BE1" w:rsidRPr="003C6415">
        <w:rPr>
          <w:rFonts w:ascii="Tahoma" w:eastAsia="Bookman Old Style" w:hAnsi="Tahoma" w:cs="Tahoma"/>
        </w:rPr>
        <w:t xml:space="preserve">cursos que puede cancelar un estudiante en un período académico es de uno (1). El número de </w:t>
      </w:r>
      <w:r w:rsidRPr="003C6415">
        <w:rPr>
          <w:rFonts w:ascii="Tahoma" w:eastAsia="Bookman Old Style" w:hAnsi="Tahoma" w:cs="Tahoma"/>
        </w:rPr>
        <w:t xml:space="preserve">veces que un estudiante puede cancelar </w:t>
      </w:r>
      <w:r w:rsidR="00086BE1" w:rsidRPr="003C6415">
        <w:rPr>
          <w:rFonts w:ascii="Tahoma" w:eastAsia="Bookman Old Style" w:hAnsi="Tahoma" w:cs="Tahoma"/>
        </w:rPr>
        <w:t xml:space="preserve">un curso en específico es una (1) sola vez. El máximo número de cursos que un estudiante puede cancelar </w:t>
      </w:r>
      <w:r w:rsidRPr="003C6415">
        <w:rPr>
          <w:rFonts w:ascii="Tahoma" w:eastAsia="Bookman Old Style" w:hAnsi="Tahoma" w:cs="Tahoma"/>
        </w:rPr>
        <w:t>en todo el desarrollo de su programa académico</w:t>
      </w:r>
      <w:r w:rsidR="00086BE1" w:rsidRPr="003C6415">
        <w:rPr>
          <w:rFonts w:ascii="Tahoma" w:eastAsia="Bookman Old Style" w:hAnsi="Tahoma" w:cs="Tahoma"/>
        </w:rPr>
        <w:t xml:space="preserve"> cursos es de tres (3)</w:t>
      </w:r>
      <w:r w:rsidRPr="003C6415">
        <w:rPr>
          <w:rFonts w:ascii="Tahoma" w:eastAsia="Bookman Old Style" w:hAnsi="Tahoma" w:cs="Tahoma"/>
        </w:rPr>
        <w:t>.</w:t>
      </w:r>
    </w:p>
    <w:p w14:paraId="76694BA9" w14:textId="37A4A780" w:rsidR="00E0370D" w:rsidRPr="003C6415" w:rsidRDefault="00E0370D" w:rsidP="00E0370D">
      <w:pPr>
        <w:jc w:val="both"/>
        <w:rPr>
          <w:rFonts w:ascii="Tahoma" w:eastAsia="Bookman Old Style" w:hAnsi="Tahoma" w:cs="Tahoma"/>
        </w:rPr>
      </w:pPr>
      <w:r w:rsidRPr="003C6415">
        <w:rPr>
          <w:rFonts w:ascii="Tahoma" w:eastAsia="Bookman Old Style" w:hAnsi="Tahoma" w:cs="Tahoma"/>
          <w:b/>
        </w:rPr>
        <w:t>ARTÍCULO 96</w:t>
      </w:r>
      <w:r w:rsidRPr="003C6415">
        <w:rPr>
          <w:rFonts w:ascii="Tahoma" w:eastAsia="Bookman Old Style" w:hAnsi="Tahoma" w:cs="Tahoma"/>
        </w:rPr>
        <w:t xml:space="preserve">. </w:t>
      </w:r>
      <w:r w:rsidRPr="003C6415">
        <w:rPr>
          <w:rFonts w:ascii="Tahoma" w:eastAsia="Bookman Old Style" w:hAnsi="Tahoma" w:cs="Tahoma"/>
          <w:b/>
        </w:rPr>
        <w:t>Cancelación de semestre</w:t>
      </w:r>
      <w:r w:rsidRPr="003C6415">
        <w:rPr>
          <w:rFonts w:ascii="Tahoma" w:eastAsia="Bookman Old Style" w:hAnsi="Tahoma" w:cs="Tahoma"/>
        </w:rPr>
        <w:t xml:space="preserve">. Un estudiante podrá hacer uso solo una única vez de la opción de cancelación de semestre solicitando al Consejo de Facultad, con aval del Comité de Acreditación y Currículo del programa dentro de las primeras seis (6) semanas de iniciado el período académico. </w:t>
      </w:r>
      <w:r w:rsidR="00086BE1" w:rsidRPr="003C6415">
        <w:rPr>
          <w:rFonts w:ascii="Tahoma" w:eastAsia="Bookman Old Style" w:hAnsi="Tahoma" w:cs="Tahoma"/>
        </w:rPr>
        <w:t>La cancelación del semestre solo se autorizará cuando medien causas evidenciadas de problemas de salud o fuerza mayor que ameriten la cancelación.</w:t>
      </w:r>
    </w:p>
    <w:p w14:paraId="408892E6" w14:textId="77777777" w:rsidR="00E0370D" w:rsidRPr="003C6415" w:rsidRDefault="00E0370D" w:rsidP="00E0370D">
      <w:pPr>
        <w:pBdr>
          <w:top w:val="nil"/>
          <w:left w:val="nil"/>
          <w:bottom w:val="nil"/>
          <w:right w:val="nil"/>
          <w:between w:val="nil"/>
        </w:pBdr>
        <w:spacing w:before="280" w:after="280"/>
        <w:jc w:val="both"/>
        <w:rPr>
          <w:rFonts w:ascii="Tahoma" w:eastAsia="Bookman Old Style" w:hAnsi="Tahoma" w:cs="Tahoma"/>
        </w:rPr>
      </w:pPr>
      <w:r w:rsidRPr="003C6415">
        <w:rPr>
          <w:rFonts w:ascii="Tahoma" w:eastAsia="Bookman Old Style" w:hAnsi="Tahoma" w:cs="Tahoma"/>
          <w:b/>
        </w:rPr>
        <w:t xml:space="preserve">Parágrafo. </w:t>
      </w:r>
      <w:r w:rsidRPr="003C6415">
        <w:rPr>
          <w:rFonts w:ascii="Tahoma" w:eastAsia="Bookman Old Style" w:hAnsi="Tahoma" w:cs="Tahoma"/>
        </w:rPr>
        <w:t xml:space="preserve">Si el estudiante cancela su semestre sin que haya iniciado las clases tendrá derecho a la devolución del 85% del valor cancelado por concepto de matrícula. Esta se deberá hacer a través de una solicitud escrita por parte del estudiante a la Oficina de Admisiones y Registro, que notificará al Comité de Posgrados de la Facultad. </w:t>
      </w:r>
    </w:p>
    <w:p w14:paraId="0E5C8F58" w14:textId="77777777" w:rsidR="00086BE1" w:rsidRPr="003C6415" w:rsidRDefault="00086BE1" w:rsidP="00E0370D">
      <w:pPr>
        <w:pBdr>
          <w:top w:val="nil"/>
          <w:left w:val="nil"/>
          <w:bottom w:val="nil"/>
          <w:right w:val="nil"/>
          <w:between w:val="nil"/>
        </w:pBdr>
        <w:spacing w:after="0"/>
        <w:jc w:val="center"/>
        <w:rPr>
          <w:rFonts w:ascii="Tahoma" w:eastAsia="Bookman Old Style" w:hAnsi="Tahoma" w:cs="Tahoma"/>
          <w:b/>
        </w:rPr>
      </w:pPr>
    </w:p>
    <w:p w14:paraId="17880FD3" w14:textId="77777777" w:rsidR="00086BE1" w:rsidRPr="003C6415" w:rsidRDefault="00086BE1" w:rsidP="00E0370D">
      <w:pPr>
        <w:pBdr>
          <w:top w:val="nil"/>
          <w:left w:val="nil"/>
          <w:bottom w:val="nil"/>
          <w:right w:val="nil"/>
          <w:between w:val="nil"/>
        </w:pBdr>
        <w:spacing w:after="0"/>
        <w:jc w:val="center"/>
        <w:rPr>
          <w:rFonts w:ascii="Tahoma" w:eastAsia="Bookman Old Style" w:hAnsi="Tahoma" w:cs="Tahoma"/>
          <w:b/>
        </w:rPr>
      </w:pPr>
    </w:p>
    <w:p w14:paraId="2BB17B00" w14:textId="77777777" w:rsidR="00086BE1" w:rsidRPr="003C6415" w:rsidRDefault="00086BE1" w:rsidP="00E0370D">
      <w:pPr>
        <w:pBdr>
          <w:top w:val="nil"/>
          <w:left w:val="nil"/>
          <w:bottom w:val="nil"/>
          <w:right w:val="nil"/>
          <w:between w:val="nil"/>
        </w:pBdr>
        <w:spacing w:after="0"/>
        <w:jc w:val="center"/>
        <w:rPr>
          <w:rFonts w:ascii="Tahoma" w:eastAsia="Bookman Old Style" w:hAnsi="Tahoma" w:cs="Tahoma"/>
          <w:b/>
        </w:rPr>
      </w:pPr>
    </w:p>
    <w:p w14:paraId="6DE9834E" w14:textId="77777777" w:rsidR="00086BE1" w:rsidRPr="003C6415" w:rsidRDefault="00086BE1" w:rsidP="00E0370D">
      <w:pPr>
        <w:pBdr>
          <w:top w:val="nil"/>
          <w:left w:val="nil"/>
          <w:bottom w:val="nil"/>
          <w:right w:val="nil"/>
          <w:between w:val="nil"/>
        </w:pBdr>
        <w:spacing w:after="0"/>
        <w:jc w:val="center"/>
        <w:rPr>
          <w:rFonts w:ascii="Tahoma" w:eastAsia="Bookman Old Style" w:hAnsi="Tahoma" w:cs="Tahoma"/>
          <w:b/>
        </w:rPr>
      </w:pPr>
    </w:p>
    <w:p w14:paraId="0D08E24B" w14:textId="77777777" w:rsidR="00086BE1" w:rsidRPr="003C6415" w:rsidRDefault="00086BE1" w:rsidP="00E0370D">
      <w:pPr>
        <w:pBdr>
          <w:top w:val="nil"/>
          <w:left w:val="nil"/>
          <w:bottom w:val="nil"/>
          <w:right w:val="nil"/>
          <w:between w:val="nil"/>
        </w:pBdr>
        <w:spacing w:after="0"/>
        <w:jc w:val="center"/>
        <w:rPr>
          <w:rFonts w:ascii="Tahoma" w:eastAsia="Bookman Old Style" w:hAnsi="Tahoma" w:cs="Tahoma"/>
          <w:b/>
        </w:rPr>
      </w:pPr>
    </w:p>
    <w:p w14:paraId="6A3142A9" w14:textId="77777777" w:rsidR="00086BE1" w:rsidRPr="003C6415" w:rsidRDefault="00086BE1" w:rsidP="00E0370D">
      <w:pPr>
        <w:pBdr>
          <w:top w:val="nil"/>
          <w:left w:val="nil"/>
          <w:bottom w:val="nil"/>
          <w:right w:val="nil"/>
          <w:between w:val="nil"/>
        </w:pBdr>
        <w:spacing w:after="0"/>
        <w:jc w:val="center"/>
        <w:rPr>
          <w:rFonts w:ascii="Tahoma" w:eastAsia="Bookman Old Style" w:hAnsi="Tahoma" w:cs="Tahoma"/>
          <w:b/>
        </w:rPr>
      </w:pPr>
    </w:p>
    <w:p w14:paraId="21EBB93C" w14:textId="77777777" w:rsidR="00086BE1" w:rsidRPr="003C6415" w:rsidRDefault="00086BE1" w:rsidP="00E0370D">
      <w:pPr>
        <w:pBdr>
          <w:top w:val="nil"/>
          <w:left w:val="nil"/>
          <w:bottom w:val="nil"/>
          <w:right w:val="nil"/>
          <w:between w:val="nil"/>
        </w:pBdr>
        <w:spacing w:after="0"/>
        <w:jc w:val="center"/>
        <w:rPr>
          <w:rFonts w:ascii="Tahoma" w:eastAsia="Bookman Old Style" w:hAnsi="Tahoma" w:cs="Tahoma"/>
          <w:b/>
        </w:rPr>
      </w:pPr>
    </w:p>
    <w:p w14:paraId="527848D0" w14:textId="7ED73A7D" w:rsidR="00E0370D" w:rsidRPr="003C6415" w:rsidRDefault="00E0370D" w:rsidP="00E0370D">
      <w:pPr>
        <w:pBdr>
          <w:top w:val="nil"/>
          <w:left w:val="nil"/>
          <w:bottom w:val="nil"/>
          <w:right w:val="nil"/>
          <w:between w:val="nil"/>
        </w:pBdr>
        <w:spacing w:after="0"/>
        <w:jc w:val="center"/>
        <w:rPr>
          <w:rFonts w:ascii="Tahoma" w:eastAsia="Bookman Old Style" w:hAnsi="Tahoma" w:cs="Tahoma"/>
        </w:rPr>
      </w:pPr>
      <w:r w:rsidRPr="003C6415">
        <w:rPr>
          <w:rFonts w:ascii="Tahoma" w:eastAsia="Bookman Old Style" w:hAnsi="Tahoma" w:cs="Tahoma"/>
          <w:b/>
        </w:rPr>
        <w:lastRenderedPageBreak/>
        <w:t xml:space="preserve">CAPITULO XII </w:t>
      </w:r>
    </w:p>
    <w:p w14:paraId="6B8E236F" w14:textId="77777777" w:rsidR="00E0370D" w:rsidRPr="003C6415" w:rsidRDefault="00E0370D" w:rsidP="00E0370D">
      <w:pPr>
        <w:pBdr>
          <w:top w:val="nil"/>
          <w:left w:val="nil"/>
          <w:bottom w:val="nil"/>
          <w:right w:val="nil"/>
          <w:between w:val="nil"/>
        </w:pBdr>
        <w:spacing w:after="0"/>
        <w:jc w:val="center"/>
        <w:rPr>
          <w:rFonts w:ascii="Tahoma" w:eastAsia="Bookman Old Style" w:hAnsi="Tahoma" w:cs="Tahoma"/>
        </w:rPr>
      </w:pPr>
      <w:r w:rsidRPr="003C6415">
        <w:rPr>
          <w:rFonts w:ascii="Tahoma" w:eastAsia="Bookman Old Style" w:hAnsi="Tahoma" w:cs="Tahoma"/>
          <w:b/>
        </w:rPr>
        <w:t xml:space="preserve">DE LA MOVILIDAD </w:t>
      </w:r>
    </w:p>
    <w:p w14:paraId="46F24B4A" w14:textId="77777777" w:rsidR="00E0370D" w:rsidRPr="003C6415" w:rsidRDefault="00E0370D" w:rsidP="00E0370D">
      <w:pPr>
        <w:pBdr>
          <w:top w:val="nil"/>
          <w:left w:val="nil"/>
          <w:bottom w:val="nil"/>
          <w:right w:val="nil"/>
          <w:between w:val="nil"/>
        </w:pBdr>
        <w:spacing w:before="280" w:after="280"/>
        <w:jc w:val="both"/>
        <w:rPr>
          <w:rFonts w:ascii="Tahoma" w:eastAsia="Bookman Old Style" w:hAnsi="Tahoma" w:cs="Tahoma"/>
        </w:rPr>
      </w:pPr>
      <w:r w:rsidRPr="003C6415">
        <w:rPr>
          <w:rFonts w:ascii="Tahoma" w:eastAsia="Bookman Old Style" w:hAnsi="Tahoma" w:cs="Tahoma"/>
          <w:b/>
        </w:rPr>
        <w:t>ARTÍCULO 97. Movilidad</w:t>
      </w:r>
      <w:r w:rsidRPr="003C6415">
        <w:rPr>
          <w:rFonts w:ascii="Tahoma" w:eastAsia="Bookman Old Style" w:hAnsi="Tahoma" w:cs="Tahoma"/>
        </w:rPr>
        <w:t xml:space="preserve">. Es el conjunto de actividades que contribuyen al desarrollo integral de los estudiantes de pregrado. Se concreta a través de intercambios, pasantías, experiencias culturales, actividades investigativas, prácticas, asistencia a eventos, o experiencias de extensión. </w:t>
      </w:r>
    </w:p>
    <w:p w14:paraId="583F3A5C" w14:textId="32652544" w:rsidR="00E0370D" w:rsidRPr="003C6415" w:rsidRDefault="00E0370D" w:rsidP="00E0370D">
      <w:pPr>
        <w:pBdr>
          <w:top w:val="nil"/>
          <w:left w:val="nil"/>
          <w:bottom w:val="nil"/>
          <w:right w:val="nil"/>
          <w:between w:val="nil"/>
        </w:pBdr>
        <w:spacing w:before="280" w:after="280"/>
        <w:jc w:val="both"/>
        <w:rPr>
          <w:rFonts w:ascii="Tahoma" w:eastAsia="Bookman Old Style" w:hAnsi="Tahoma" w:cs="Tahoma"/>
        </w:rPr>
      </w:pPr>
      <w:r w:rsidRPr="003C6415">
        <w:rPr>
          <w:rFonts w:ascii="Tahoma" w:eastAsia="Bookman Old Style" w:hAnsi="Tahoma" w:cs="Tahoma"/>
          <w:b/>
        </w:rPr>
        <w:t>Parágrafo:</w:t>
      </w:r>
      <w:r w:rsidRPr="003C6415">
        <w:rPr>
          <w:rFonts w:ascii="Tahoma" w:eastAsia="Bookman Old Style" w:hAnsi="Tahoma" w:cs="Tahoma"/>
        </w:rPr>
        <w:t xml:space="preserve"> Todos los aspectos relacionados con la movilidad de los estudiantes de</w:t>
      </w:r>
      <w:r w:rsidR="002E1B4E" w:rsidRPr="003C6415">
        <w:rPr>
          <w:rFonts w:ascii="Tahoma" w:eastAsia="Bookman Old Style" w:hAnsi="Tahoma" w:cs="Tahoma"/>
        </w:rPr>
        <w:t xml:space="preserve"> pre</w:t>
      </w:r>
      <w:r w:rsidRPr="003C6415">
        <w:rPr>
          <w:rFonts w:ascii="Tahoma" w:eastAsia="Bookman Old Style" w:hAnsi="Tahoma" w:cs="Tahoma"/>
        </w:rPr>
        <w:t xml:space="preserve">grado </w:t>
      </w:r>
      <w:r w:rsidR="000A5A98" w:rsidRPr="003C6415">
        <w:rPr>
          <w:rFonts w:ascii="Tahoma" w:eastAsia="Bookman Old Style" w:hAnsi="Tahoma" w:cs="Tahoma"/>
        </w:rPr>
        <w:t>estarán regulados por la normatividad vigente al resp</w:t>
      </w:r>
      <w:r w:rsidR="006E1ABB" w:rsidRPr="003C6415">
        <w:rPr>
          <w:rFonts w:ascii="Tahoma" w:eastAsia="Bookman Old Style" w:hAnsi="Tahoma" w:cs="Tahoma"/>
        </w:rPr>
        <w:t>e</w:t>
      </w:r>
      <w:r w:rsidR="000A5A98" w:rsidRPr="003C6415">
        <w:rPr>
          <w:rFonts w:ascii="Tahoma" w:eastAsia="Bookman Old Style" w:hAnsi="Tahoma" w:cs="Tahoma"/>
        </w:rPr>
        <w:t>cto</w:t>
      </w:r>
      <w:r w:rsidRPr="003C6415">
        <w:rPr>
          <w:rFonts w:ascii="Tahoma" w:eastAsia="Bookman Old Style" w:hAnsi="Tahoma" w:cs="Tahoma"/>
        </w:rPr>
        <w:t xml:space="preserve">. </w:t>
      </w:r>
    </w:p>
    <w:p w14:paraId="0CAECB85" w14:textId="77777777" w:rsidR="00E0370D" w:rsidRPr="003C6415" w:rsidRDefault="00E0370D" w:rsidP="00E0370D">
      <w:pPr>
        <w:pBdr>
          <w:top w:val="nil"/>
          <w:left w:val="nil"/>
          <w:bottom w:val="nil"/>
          <w:right w:val="nil"/>
          <w:between w:val="nil"/>
        </w:pBdr>
        <w:spacing w:before="120" w:after="120"/>
        <w:jc w:val="both"/>
        <w:rPr>
          <w:rFonts w:ascii="Tahoma" w:eastAsia="Bookman Old Style" w:hAnsi="Tahoma" w:cs="Tahoma"/>
        </w:rPr>
      </w:pPr>
      <w:r w:rsidRPr="003C6415">
        <w:rPr>
          <w:rFonts w:ascii="Tahoma" w:eastAsia="Bookman Old Style" w:hAnsi="Tahoma" w:cs="Tahoma"/>
          <w:b/>
        </w:rPr>
        <w:t>ARTÍCULO 98</w:t>
      </w:r>
      <w:r w:rsidRPr="003C6415">
        <w:rPr>
          <w:rFonts w:ascii="Tahoma" w:eastAsia="Bookman Old Style" w:hAnsi="Tahoma" w:cs="Tahoma"/>
        </w:rPr>
        <w:t xml:space="preserve">. </w:t>
      </w:r>
      <w:r w:rsidRPr="003C6415">
        <w:rPr>
          <w:rFonts w:ascii="Tahoma" w:eastAsia="Bookman Old Style" w:hAnsi="Tahoma" w:cs="Tahoma"/>
          <w:b/>
        </w:rPr>
        <w:t>Intercambios</w:t>
      </w:r>
      <w:r w:rsidRPr="003C6415">
        <w:rPr>
          <w:rFonts w:ascii="Tahoma" w:eastAsia="Bookman Old Style" w:hAnsi="Tahoma" w:cs="Tahoma"/>
        </w:rPr>
        <w:t xml:space="preserve">. Constituyen uno de los componentes de los procesos de movilidad; posibilitan la acción interinstitucional de carácter académico, investigativo y de extensión, por tiempos definidos. Tienen un carácter formativo, de interacción cultural, condicionado por compromisos de labor académica, investigativa o de práctica profesional. </w:t>
      </w:r>
    </w:p>
    <w:p w14:paraId="76A5C286" w14:textId="77777777" w:rsidR="00E0370D" w:rsidRPr="003C6415" w:rsidRDefault="00E0370D" w:rsidP="00E0370D">
      <w:pPr>
        <w:pBdr>
          <w:top w:val="nil"/>
          <w:left w:val="nil"/>
          <w:bottom w:val="nil"/>
          <w:right w:val="nil"/>
          <w:between w:val="nil"/>
        </w:pBdr>
        <w:spacing w:before="120" w:after="120"/>
        <w:jc w:val="both"/>
        <w:rPr>
          <w:rFonts w:ascii="Tahoma" w:eastAsia="Bookman Old Style" w:hAnsi="Tahoma" w:cs="Tahoma"/>
        </w:rPr>
      </w:pPr>
      <w:r w:rsidRPr="003C6415">
        <w:rPr>
          <w:rFonts w:ascii="Tahoma" w:eastAsia="Bookman Old Style" w:hAnsi="Tahoma" w:cs="Tahoma"/>
          <w:b/>
        </w:rPr>
        <w:t>ARTÍCULO 99</w:t>
      </w:r>
      <w:r w:rsidRPr="003C6415">
        <w:rPr>
          <w:rFonts w:ascii="Tahoma" w:eastAsia="Bookman Old Style" w:hAnsi="Tahoma" w:cs="Tahoma"/>
        </w:rPr>
        <w:t xml:space="preserve">. </w:t>
      </w:r>
      <w:r w:rsidRPr="003C6415">
        <w:rPr>
          <w:rFonts w:ascii="Tahoma" w:eastAsia="Bookman Old Style" w:hAnsi="Tahoma" w:cs="Tahoma"/>
          <w:b/>
        </w:rPr>
        <w:t>Intercambio y currículo</w:t>
      </w:r>
      <w:r w:rsidRPr="003C6415">
        <w:rPr>
          <w:rFonts w:ascii="Tahoma" w:eastAsia="Bookman Old Style" w:hAnsi="Tahoma" w:cs="Tahoma"/>
        </w:rPr>
        <w:t xml:space="preserve">. Los estudiantes de pregrado podrán efectuar experiencias académicas y hacer seminarios o cursos en una institución nacional o internacional siempre dentro del marco del currículo establecido en el plan de formación de cada uno de los programas académicos. </w:t>
      </w:r>
    </w:p>
    <w:p w14:paraId="42812F02" w14:textId="7EE37252" w:rsidR="00E0370D" w:rsidRPr="003C6415" w:rsidRDefault="00E0370D" w:rsidP="00E0370D">
      <w:pPr>
        <w:pBdr>
          <w:top w:val="nil"/>
          <w:left w:val="nil"/>
          <w:bottom w:val="nil"/>
          <w:right w:val="nil"/>
          <w:between w:val="nil"/>
        </w:pBdr>
        <w:spacing w:before="120" w:after="120"/>
        <w:jc w:val="both"/>
        <w:rPr>
          <w:rFonts w:ascii="Tahoma" w:eastAsia="Bookman Old Style" w:hAnsi="Tahoma" w:cs="Tahoma"/>
        </w:rPr>
      </w:pPr>
      <w:r w:rsidRPr="003C6415">
        <w:rPr>
          <w:rFonts w:ascii="Tahoma" w:eastAsia="Bookman Old Style" w:hAnsi="Tahoma" w:cs="Tahoma"/>
          <w:b/>
        </w:rPr>
        <w:t>ARTÍCULO 100</w:t>
      </w:r>
      <w:r w:rsidRPr="003C6415">
        <w:rPr>
          <w:rFonts w:ascii="Tahoma" w:eastAsia="Bookman Old Style" w:hAnsi="Tahoma" w:cs="Tahoma"/>
        </w:rPr>
        <w:t xml:space="preserve">. </w:t>
      </w:r>
      <w:r w:rsidRPr="003C6415">
        <w:rPr>
          <w:rFonts w:ascii="Tahoma" w:eastAsia="Bookman Old Style" w:hAnsi="Tahoma" w:cs="Tahoma"/>
          <w:b/>
        </w:rPr>
        <w:t>Disponibilidad presupuestal</w:t>
      </w:r>
      <w:r w:rsidRPr="003C6415">
        <w:rPr>
          <w:rFonts w:ascii="Tahoma" w:eastAsia="Bookman Old Style" w:hAnsi="Tahoma" w:cs="Tahoma"/>
        </w:rPr>
        <w:t xml:space="preserve">. La movilidad de los estudiantes y profesores de programas de pregrado está sujeta a la disponibilidad presupuestal que para ello tenga la Universidad, y de conformidad con los convenios firmados, vigentes y en ejecución. Asimismo, queda supeditada a los cronogramas y calendarios institucionales. </w:t>
      </w:r>
    </w:p>
    <w:p w14:paraId="4D0DB061" w14:textId="77777777" w:rsidR="00E0370D" w:rsidRPr="003C6415" w:rsidRDefault="00E0370D" w:rsidP="00E0370D">
      <w:pPr>
        <w:pBdr>
          <w:top w:val="nil"/>
          <w:left w:val="nil"/>
          <w:bottom w:val="nil"/>
          <w:right w:val="nil"/>
          <w:between w:val="nil"/>
        </w:pBdr>
        <w:spacing w:before="120" w:after="120"/>
        <w:jc w:val="both"/>
        <w:rPr>
          <w:rFonts w:ascii="Tahoma" w:eastAsia="Bookman Old Style" w:hAnsi="Tahoma" w:cs="Tahoma"/>
        </w:rPr>
      </w:pPr>
      <w:r w:rsidRPr="003C6415">
        <w:rPr>
          <w:rFonts w:ascii="Tahoma" w:eastAsia="Bookman Old Style" w:hAnsi="Tahoma" w:cs="Tahoma"/>
          <w:b/>
        </w:rPr>
        <w:t>Parágrafo primero.</w:t>
      </w:r>
      <w:r w:rsidRPr="003C6415">
        <w:rPr>
          <w:rFonts w:ascii="Tahoma" w:eastAsia="Bookman Old Style" w:hAnsi="Tahoma" w:cs="Tahoma"/>
        </w:rPr>
        <w:t xml:space="preserve"> El estudiante de pregrado tiene derecho a buscar y obtener espacios o cupos en instituciones o programas externos, para realizar en ellos experiencia de intercambio movilidad estudiantil.  </w:t>
      </w:r>
    </w:p>
    <w:p w14:paraId="2605532E" w14:textId="77777777" w:rsidR="00E0370D" w:rsidRPr="003C6415" w:rsidRDefault="00E0370D" w:rsidP="00E0370D">
      <w:pPr>
        <w:pBdr>
          <w:top w:val="nil"/>
          <w:left w:val="nil"/>
          <w:bottom w:val="nil"/>
          <w:right w:val="nil"/>
          <w:between w:val="nil"/>
        </w:pBdr>
        <w:spacing w:before="120" w:after="120"/>
        <w:jc w:val="both"/>
        <w:rPr>
          <w:rFonts w:ascii="Tahoma" w:eastAsia="Bookman Old Style" w:hAnsi="Tahoma" w:cs="Tahoma"/>
        </w:rPr>
      </w:pPr>
      <w:r w:rsidRPr="003C6415">
        <w:rPr>
          <w:rFonts w:ascii="Tahoma" w:eastAsia="Bookman Old Style" w:hAnsi="Tahoma" w:cs="Tahoma"/>
          <w:b/>
        </w:rPr>
        <w:t>Parágrafo segundo</w:t>
      </w:r>
      <w:r w:rsidRPr="003C6415">
        <w:rPr>
          <w:rFonts w:ascii="Tahoma" w:eastAsia="Bookman Old Style" w:hAnsi="Tahoma" w:cs="Tahoma"/>
        </w:rPr>
        <w:t xml:space="preserve">. Para todos los efectos la calificación final asignada en un proceso de movilidad será la que envíe la universidad donde se realizó la actividad de acogida, en concordancia con la normativa de la Universidad de Córdoba. En caso de no coincidencia de las escalas de calificación entre las dos instituciones, el Comité de Acreditación y Currículo del programa deberá establecer la equivalencia y someterla a aprobación. </w:t>
      </w:r>
    </w:p>
    <w:p w14:paraId="6B28976B" w14:textId="77777777" w:rsidR="00E0370D" w:rsidRPr="003C6415" w:rsidRDefault="00E0370D" w:rsidP="00E0370D">
      <w:pPr>
        <w:pBdr>
          <w:top w:val="nil"/>
          <w:left w:val="nil"/>
          <w:bottom w:val="nil"/>
          <w:right w:val="nil"/>
          <w:between w:val="nil"/>
        </w:pBdr>
        <w:spacing w:before="120" w:after="120"/>
        <w:jc w:val="both"/>
        <w:rPr>
          <w:rFonts w:ascii="Tahoma" w:eastAsia="Bookman Old Style" w:hAnsi="Tahoma" w:cs="Tahoma"/>
        </w:rPr>
      </w:pPr>
      <w:r w:rsidRPr="003C6415">
        <w:rPr>
          <w:rFonts w:ascii="Tahoma" w:eastAsia="Bookman Old Style" w:hAnsi="Tahoma" w:cs="Tahoma"/>
          <w:b/>
        </w:rPr>
        <w:t>ARTÍCULO 101.</w:t>
      </w:r>
      <w:r w:rsidRPr="003C6415">
        <w:rPr>
          <w:rFonts w:ascii="Tahoma" w:eastAsia="Bookman Old Style" w:hAnsi="Tahoma" w:cs="Tahoma"/>
        </w:rPr>
        <w:t xml:space="preserve"> </w:t>
      </w:r>
      <w:r w:rsidRPr="003C6415">
        <w:rPr>
          <w:rFonts w:ascii="Tahoma" w:eastAsia="Bookman Old Style" w:hAnsi="Tahoma" w:cs="Tahoma"/>
          <w:b/>
        </w:rPr>
        <w:t>Duración, prórroga de la movilidad e intercambios estudiantiles</w:t>
      </w:r>
      <w:r w:rsidRPr="003C6415">
        <w:rPr>
          <w:rFonts w:ascii="Tahoma" w:eastAsia="Bookman Old Style" w:hAnsi="Tahoma" w:cs="Tahoma"/>
        </w:rPr>
        <w:t xml:space="preserve">. Las experiencias de movilidad para estudiantes de pregrado tendrán una duración variable de acuerdo con los convenios, convocatorias y oportunidades específicas. De modo general se programarán para una duración de hasta un semestre académico y podrán ampliarse por un semestre más, cumpliendo con todos los requisitos establecidos. </w:t>
      </w:r>
    </w:p>
    <w:p w14:paraId="370B19AA" w14:textId="5704B88B" w:rsidR="00E0370D" w:rsidRPr="003C6415" w:rsidRDefault="00E0370D" w:rsidP="00E0370D">
      <w:pPr>
        <w:pBdr>
          <w:top w:val="nil"/>
          <w:left w:val="nil"/>
          <w:bottom w:val="nil"/>
          <w:right w:val="nil"/>
          <w:between w:val="nil"/>
        </w:pBdr>
        <w:spacing w:before="120" w:after="120"/>
        <w:jc w:val="both"/>
        <w:rPr>
          <w:rFonts w:ascii="Tahoma" w:eastAsia="Bookman Old Style" w:hAnsi="Tahoma" w:cs="Tahoma"/>
        </w:rPr>
      </w:pPr>
      <w:r w:rsidRPr="003C6415">
        <w:rPr>
          <w:rFonts w:ascii="Tahoma" w:eastAsia="Bookman Old Style" w:hAnsi="Tahoma" w:cs="Tahoma"/>
          <w:b/>
        </w:rPr>
        <w:lastRenderedPageBreak/>
        <w:t>ARTÍCULO 102</w:t>
      </w:r>
      <w:r w:rsidRPr="003C6415">
        <w:rPr>
          <w:rFonts w:ascii="Tahoma" w:eastAsia="Bookman Old Style" w:hAnsi="Tahoma" w:cs="Tahoma"/>
        </w:rPr>
        <w:t xml:space="preserve">. </w:t>
      </w:r>
      <w:r w:rsidRPr="003C6415">
        <w:rPr>
          <w:rFonts w:ascii="Tahoma" w:eastAsia="Bookman Old Style" w:hAnsi="Tahoma" w:cs="Tahoma"/>
          <w:b/>
        </w:rPr>
        <w:t>Matrícula de estudiantes en intercambio</w:t>
      </w:r>
      <w:r w:rsidRPr="003C6415">
        <w:rPr>
          <w:rFonts w:ascii="Tahoma" w:eastAsia="Bookman Old Style" w:hAnsi="Tahoma" w:cs="Tahoma"/>
        </w:rPr>
        <w:t xml:space="preserve">. Los estudiantes beneficiarios del programa de intercambio estudiantil deberán pagar a la Universidad el valor de la matrícula de intercambio que la Institución determine para cada período académico, de acuerdo con los términos del programa. </w:t>
      </w:r>
    </w:p>
    <w:p w14:paraId="3FE45710" w14:textId="7AA7C8B2" w:rsidR="00E0370D" w:rsidRPr="003C6415" w:rsidRDefault="00E0370D" w:rsidP="00E0370D">
      <w:pPr>
        <w:pBdr>
          <w:top w:val="nil"/>
          <w:left w:val="nil"/>
          <w:bottom w:val="nil"/>
          <w:right w:val="nil"/>
          <w:between w:val="nil"/>
        </w:pBdr>
        <w:tabs>
          <w:tab w:val="left" w:pos="3220"/>
        </w:tabs>
        <w:spacing w:before="280" w:after="240" w:line="240" w:lineRule="auto"/>
        <w:jc w:val="center"/>
        <w:rPr>
          <w:rFonts w:ascii="Tahoma" w:eastAsia="Bookman Old Style" w:hAnsi="Tahoma" w:cs="Tahoma"/>
        </w:rPr>
      </w:pPr>
      <w:r w:rsidRPr="003C6415">
        <w:rPr>
          <w:rFonts w:ascii="Tahoma" w:eastAsia="Bookman Old Style" w:hAnsi="Tahoma" w:cs="Tahoma"/>
          <w:b/>
        </w:rPr>
        <w:t>CAPITULO XIII</w:t>
      </w:r>
    </w:p>
    <w:p w14:paraId="35ECE584" w14:textId="77777777" w:rsidR="00E0370D" w:rsidRPr="003C6415" w:rsidRDefault="00E0370D" w:rsidP="00E0370D">
      <w:pPr>
        <w:pBdr>
          <w:top w:val="nil"/>
          <w:left w:val="nil"/>
          <w:bottom w:val="nil"/>
          <w:right w:val="nil"/>
          <w:between w:val="nil"/>
        </w:pBdr>
        <w:tabs>
          <w:tab w:val="left" w:pos="3220"/>
        </w:tabs>
        <w:spacing w:before="280" w:after="240" w:line="240" w:lineRule="auto"/>
        <w:jc w:val="center"/>
        <w:rPr>
          <w:rFonts w:ascii="Tahoma" w:eastAsia="Bookman Old Style" w:hAnsi="Tahoma" w:cs="Tahoma"/>
        </w:rPr>
      </w:pPr>
      <w:r w:rsidRPr="003C6415">
        <w:rPr>
          <w:rFonts w:ascii="Tahoma" w:eastAsia="Bookman Old Style" w:hAnsi="Tahoma" w:cs="Tahoma"/>
          <w:b/>
        </w:rPr>
        <w:t>DISTINCIONES Y ESTÍMULOS</w:t>
      </w:r>
    </w:p>
    <w:p w14:paraId="591B57C5" w14:textId="77777777" w:rsidR="00E0370D" w:rsidRPr="003C6415" w:rsidRDefault="00E0370D" w:rsidP="00E0370D">
      <w:pPr>
        <w:pBdr>
          <w:top w:val="nil"/>
          <w:left w:val="nil"/>
          <w:bottom w:val="nil"/>
          <w:right w:val="nil"/>
          <w:between w:val="nil"/>
        </w:pBdr>
        <w:spacing w:before="120" w:after="120"/>
        <w:jc w:val="both"/>
        <w:rPr>
          <w:rFonts w:ascii="Tahoma" w:eastAsia="Bookman Old Style" w:hAnsi="Tahoma" w:cs="Tahoma"/>
          <w:b/>
        </w:rPr>
      </w:pPr>
      <w:r w:rsidRPr="003C6415">
        <w:rPr>
          <w:rFonts w:ascii="Tahoma" w:eastAsia="Bookman Old Style" w:hAnsi="Tahoma" w:cs="Tahoma"/>
          <w:b/>
        </w:rPr>
        <w:t>ARTÍCULO 103</w:t>
      </w:r>
      <w:r w:rsidRPr="003C6415">
        <w:rPr>
          <w:rFonts w:ascii="Tahoma" w:eastAsia="Bookman Old Style" w:hAnsi="Tahoma" w:cs="Tahoma"/>
        </w:rPr>
        <w:t xml:space="preserve">. </w:t>
      </w:r>
      <w:r w:rsidRPr="003C6415">
        <w:rPr>
          <w:rFonts w:ascii="Tahoma" w:eastAsia="Bookman Old Style" w:hAnsi="Tahoma" w:cs="Tahoma"/>
          <w:b/>
        </w:rPr>
        <w:t>Medalla al mérito académico.</w:t>
      </w:r>
      <w:r w:rsidRPr="003C6415">
        <w:rPr>
          <w:rFonts w:ascii="Tahoma" w:eastAsia="Bookman Old Style" w:hAnsi="Tahoma" w:cs="Tahoma"/>
        </w:rPr>
        <w:t xml:space="preserve"> Los estudiantes que hubieren obtenido en sus estudios de un programa profesional un promedio de calificaciones igual o superior a cuatro punto ocho (4.8), se les concederá la Medalla Universidad de Córdoba, la cual será conferida por el Consejo Académico a solicitud motivada del respectivo Consejo de Facultad.</w:t>
      </w:r>
      <w:r w:rsidRPr="003C6415">
        <w:rPr>
          <w:rFonts w:ascii="Tahoma" w:eastAsia="Bookman Old Style" w:hAnsi="Tahoma" w:cs="Tahoma"/>
          <w:b/>
        </w:rPr>
        <w:t xml:space="preserve"> </w:t>
      </w:r>
    </w:p>
    <w:p w14:paraId="65B47F24" w14:textId="1A26AF2F" w:rsidR="00E0370D" w:rsidRPr="003C6415" w:rsidRDefault="00E0370D" w:rsidP="00E0370D">
      <w:pPr>
        <w:pBdr>
          <w:top w:val="nil"/>
          <w:left w:val="nil"/>
          <w:bottom w:val="nil"/>
          <w:right w:val="nil"/>
          <w:between w:val="nil"/>
        </w:pBdr>
        <w:spacing w:before="120" w:after="120"/>
        <w:jc w:val="both"/>
        <w:rPr>
          <w:rFonts w:ascii="Tahoma" w:hAnsi="Tahoma" w:cs="Tahoma"/>
        </w:rPr>
      </w:pPr>
      <w:r w:rsidRPr="003C6415">
        <w:rPr>
          <w:rFonts w:ascii="Tahoma" w:hAnsi="Tahoma" w:cs="Tahoma"/>
          <w:b/>
          <w:bCs/>
        </w:rPr>
        <w:t>ARTÍCULO 104.</w:t>
      </w:r>
      <w:r w:rsidRPr="003C6415">
        <w:rPr>
          <w:rFonts w:ascii="Tahoma" w:hAnsi="Tahoma" w:cs="Tahoma"/>
        </w:rPr>
        <w:t xml:space="preserve"> </w:t>
      </w:r>
      <w:r w:rsidRPr="003C6415">
        <w:rPr>
          <w:rFonts w:ascii="Tahoma" w:hAnsi="Tahoma" w:cs="Tahoma"/>
          <w:b/>
          <w:bCs/>
        </w:rPr>
        <w:t>Beca de posgrado para promedio académico.</w:t>
      </w:r>
      <w:r w:rsidRPr="003C6415">
        <w:rPr>
          <w:rFonts w:ascii="Tahoma" w:hAnsi="Tahoma" w:cs="Tahoma"/>
        </w:rPr>
        <w:t xml:space="preserve"> Anualmente de oficio la Universidad de Córdoba otorgará una beca académica para desarrollar un programa de Maestría en Investigación al estudiante de pregrado profesional que logre el mayor promedio académico entre los graduados ese año. Adicionalmente, el estudiante debe de no haber perdido, ni cancelado, cursos ni haber solicitado prórroga para completar su programa de estudios profesionales. </w:t>
      </w:r>
    </w:p>
    <w:p w14:paraId="6D5FA5FA" w14:textId="00500628" w:rsidR="00E0370D" w:rsidRPr="003C6415" w:rsidRDefault="00E0370D" w:rsidP="00E0370D">
      <w:pPr>
        <w:spacing w:after="120"/>
        <w:jc w:val="both"/>
        <w:rPr>
          <w:rFonts w:ascii="Tahoma" w:hAnsi="Tahoma" w:cs="Tahoma"/>
        </w:rPr>
      </w:pPr>
      <w:r w:rsidRPr="003C6415">
        <w:rPr>
          <w:rFonts w:ascii="Tahoma" w:hAnsi="Tahoma" w:cs="Tahoma"/>
          <w:b/>
          <w:bCs/>
        </w:rPr>
        <w:t>ARTÍCULO 105. Beca de posgrado para mejor Saber Pro.</w:t>
      </w:r>
      <w:r w:rsidRPr="003C6415">
        <w:rPr>
          <w:rFonts w:ascii="Tahoma" w:hAnsi="Tahoma" w:cs="Tahoma"/>
        </w:rPr>
        <w:t xml:space="preserve"> Anualmente de oficio la Universidad de Córdoba otorgará una beca académica para desarrollar un programa en uno de los programas de Maestría en Investigación al estudiante de pregrado profesional que logre el mayor puntaje a nivel nacional en los exámenes Saber Pro de su programa de estudios en el año en que participe. Adicionalmente, el estudiante debe de no haber perdido, ni cancelado, cursos</w:t>
      </w:r>
      <w:r w:rsidR="00DB1B44" w:rsidRPr="003C6415">
        <w:rPr>
          <w:rFonts w:ascii="Tahoma" w:hAnsi="Tahoma" w:cs="Tahoma"/>
        </w:rPr>
        <w:t xml:space="preserve"> en su programa,</w:t>
      </w:r>
      <w:r w:rsidRPr="003C6415">
        <w:rPr>
          <w:rFonts w:ascii="Tahoma" w:hAnsi="Tahoma" w:cs="Tahoma"/>
        </w:rPr>
        <w:t xml:space="preserve"> ni haber solicitado prórroga para completar</w:t>
      </w:r>
      <w:r w:rsidR="00DB1B44" w:rsidRPr="003C6415">
        <w:rPr>
          <w:rFonts w:ascii="Tahoma" w:hAnsi="Tahoma" w:cs="Tahoma"/>
        </w:rPr>
        <w:t>lo</w:t>
      </w:r>
      <w:r w:rsidRPr="003C6415">
        <w:rPr>
          <w:rFonts w:ascii="Tahoma" w:hAnsi="Tahoma" w:cs="Tahoma"/>
        </w:rPr>
        <w:t>.</w:t>
      </w:r>
    </w:p>
    <w:p w14:paraId="0425FE8C" w14:textId="702C44FE" w:rsidR="00E0370D" w:rsidRPr="003C6415" w:rsidRDefault="00E0370D" w:rsidP="00E0370D">
      <w:pPr>
        <w:spacing w:after="120"/>
        <w:jc w:val="both"/>
        <w:rPr>
          <w:rFonts w:ascii="Tahoma" w:hAnsi="Tahoma" w:cs="Tahoma"/>
          <w:w w:val="90"/>
        </w:rPr>
      </w:pPr>
      <w:r w:rsidRPr="003C6415">
        <w:rPr>
          <w:rFonts w:ascii="Tahoma" w:eastAsia="Bookman Old Style" w:hAnsi="Tahoma" w:cs="Tahoma"/>
          <w:b/>
        </w:rPr>
        <w:t xml:space="preserve">Parágrafo primero. </w:t>
      </w:r>
      <w:r w:rsidRPr="003C6415">
        <w:rPr>
          <w:rFonts w:ascii="Tahoma" w:eastAsia="Bookman Old Style" w:hAnsi="Tahoma" w:cs="Tahoma"/>
          <w:bCs/>
        </w:rPr>
        <w:t>Los estudiantes beneficiados con becas de posgrado deben renovar el beneficio cada período académico para lo cual deben mantener un promedio académico igual o mayor a tres punto cero (3.0), no perder ni cancelar cursos y no exceder el tiempo estimado de duración del programa, que en ningún caso podrá superar los dos (2) años.</w:t>
      </w:r>
    </w:p>
    <w:p w14:paraId="555042AA" w14:textId="77777777" w:rsidR="00E0370D" w:rsidRPr="003C6415" w:rsidRDefault="00E0370D" w:rsidP="00E0370D">
      <w:pPr>
        <w:pBdr>
          <w:top w:val="nil"/>
          <w:left w:val="nil"/>
          <w:bottom w:val="nil"/>
          <w:right w:val="nil"/>
          <w:between w:val="nil"/>
        </w:pBdr>
        <w:spacing w:before="120" w:after="120"/>
        <w:jc w:val="both"/>
        <w:rPr>
          <w:rFonts w:ascii="Tahoma" w:eastAsia="Bookman Old Style" w:hAnsi="Tahoma" w:cs="Tahoma"/>
        </w:rPr>
      </w:pPr>
      <w:r w:rsidRPr="003C6415">
        <w:rPr>
          <w:rFonts w:ascii="Tahoma" w:eastAsia="Bookman Old Style" w:hAnsi="Tahoma" w:cs="Tahoma"/>
          <w:b/>
        </w:rPr>
        <w:t xml:space="preserve">Parágrafo primero. </w:t>
      </w:r>
      <w:r w:rsidRPr="003C6415">
        <w:rPr>
          <w:rFonts w:ascii="Tahoma" w:eastAsia="Bookman Old Style" w:hAnsi="Tahoma" w:cs="Tahoma"/>
        </w:rPr>
        <w:t>Si se pierde la calidad de estudiante, se perderá el beneficio de becario y éste no será otorgado nuevamente.</w:t>
      </w:r>
    </w:p>
    <w:p w14:paraId="451FE8F3" w14:textId="6D2F9411" w:rsidR="00E0370D" w:rsidRPr="003C6415" w:rsidRDefault="00E0370D" w:rsidP="00E0370D">
      <w:pPr>
        <w:pBdr>
          <w:top w:val="nil"/>
          <w:left w:val="nil"/>
          <w:bottom w:val="nil"/>
          <w:right w:val="nil"/>
          <w:between w:val="nil"/>
        </w:pBdr>
        <w:spacing w:before="120" w:after="120"/>
        <w:jc w:val="both"/>
        <w:rPr>
          <w:rFonts w:ascii="Tahoma" w:eastAsia="Bookman Old Style" w:hAnsi="Tahoma" w:cs="Tahoma"/>
        </w:rPr>
      </w:pPr>
      <w:r w:rsidRPr="003C6415">
        <w:rPr>
          <w:rFonts w:ascii="Tahoma" w:eastAsia="Bookman Old Style" w:hAnsi="Tahoma" w:cs="Tahoma"/>
          <w:b/>
        </w:rPr>
        <w:t xml:space="preserve">ARTÍCULO 106. Calidad de los becarios. </w:t>
      </w:r>
      <w:r w:rsidRPr="003C6415">
        <w:rPr>
          <w:rFonts w:ascii="Tahoma" w:eastAsia="Bookman Old Style" w:hAnsi="Tahoma" w:cs="Tahoma"/>
        </w:rPr>
        <w:t>Los becarios no tendrán la calidad de empleados, trabajadores o contratistas. Su relación es académica y no constituye vínculo laboral ni contractual con la Universidad de Córdoba.</w:t>
      </w:r>
    </w:p>
    <w:p w14:paraId="46BCF6B3" w14:textId="77777777" w:rsidR="00856480" w:rsidRPr="003C6415" w:rsidRDefault="00856480" w:rsidP="00E0370D">
      <w:pPr>
        <w:pBdr>
          <w:top w:val="nil"/>
          <w:left w:val="nil"/>
          <w:bottom w:val="nil"/>
          <w:right w:val="nil"/>
          <w:between w:val="nil"/>
        </w:pBdr>
        <w:spacing w:before="120" w:after="120"/>
        <w:jc w:val="both"/>
        <w:rPr>
          <w:rFonts w:ascii="Tahoma" w:eastAsia="Bookman Old Style" w:hAnsi="Tahoma" w:cs="Tahoma"/>
          <w:b/>
          <w:bCs/>
        </w:rPr>
      </w:pPr>
    </w:p>
    <w:p w14:paraId="01523191" w14:textId="420B4E05" w:rsidR="003248B7" w:rsidRPr="003C6415" w:rsidRDefault="003248B7" w:rsidP="00E0370D">
      <w:pPr>
        <w:pBdr>
          <w:top w:val="nil"/>
          <w:left w:val="nil"/>
          <w:bottom w:val="nil"/>
          <w:right w:val="nil"/>
          <w:between w:val="nil"/>
        </w:pBdr>
        <w:spacing w:before="120" w:after="120"/>
        <w:jc w:val="both"/>
        <w:rPr>
          <w:rFonts w:ascii="Tahoma" w:eastAsia="Bookman Old Style" w:hAnsi="Tahoma" w:cs="Tahoma"/>
        </w:rPr>
      </w:pPr>
      <w:r w:rsidRPr="003C6415">
        <w:rPr>
          <w:rFonts w:ascii="Tahoma" w:eastAsia="Bookman Old Style" w:hAnsi="Tahoma" w:cs="Tahoma"/>
          <w:b/>
          <w:bCs/>
        </w:rPr>
        <w:lastRenderedPageBreak/>
        <w:t>ARTÍCULO 107. Monitorias.</w:t>
      </w:r>
      <w:r w:rsidRPr="003C6415">
        <w:rPr>
          <w:rFonts w:ascii="Tahoma" w:eastAsia="Bookman Old Style" w:hAnsi="Tahoma" w:cs="Tahoma"/>
        </w:rPr>
        <w:t xml:space="preserve"> Las monitorias son estímulos económicos </w:t>
      </w:r>
      <w:r w:rsidR="00ED3196" w:rsidRPr="003C6415">
        <w:rPr>
          <w:rFonts w:ascii="Tahoma" w:eastAsia="Bookman Old Style" w:hAnsi="Tahoma" w:cs="Tahoma"/>
        </w:rPr>
        <w:t xml:space="preserve">por valor del 50% de un SMLVM </w:t>
      </w:r>
      <w:r w:rsidRPr="003C6415">
        <w:rPr>
          <w:rFonts w:ascii="Tahoma" w:eastAsia="Bookman Old Style" w:hAnsi="Tahoma" w:cs="Tahoma"/>
        </w:rPr>
        <w:t>que se otorgan</w:t>
      </w:r>
      <w:r w:rsidR="00ED3196" w:rsidRPr="003C6415">
        <w:rPr>
          <w:rFonts w:ascii="Tahoma" w:eastAsia="Bookman Old Style" w:hAnsi="Tahoma" w:cs="Tahoma"/>
        </w:rPr>
        <w:t xml:space="preserve"> de forma individual</w:t>
      </w:r>
      <w:r w:rsidRPr="003C6415">
        <w:rPr>
          <w:rFonts w:ascii="Tahoma" w:eastAsia="Bookman Old Style" w:hAnsi="Tahoma" w:cs="Tahoma"/>
        </w:rPr>
        <w:t xml:space="preserve"> a estudiantes </w:t>
      </w:r>
      <w:r w:rsidR="00ED3196" w:rsidRPr="003C6415">
        <w:rPr>
          <w:rFonts w:ascii="Tahoma" w:eastAsia="Bookman Old Style" w:hAnsi="Tahoma" w:cs="Tahoma"/>
        </w:rPr>
        <w:t xml:space="preserve">de programas profesionales </w:t>
      </w:r>
      <w:r w:rsidRPr="003C6415">
        <w:rPr>
          <w:rFonts w:ascii="Tahoma" w:eastAsia="Bookman Old Style" w:hAnsi="Tahoma" w:cs="Tahoma"/>
        </w:rPr>
        <w:t>por su excelente desempeño académico en una determinada área en la que deben cumplir actividades de apoyo en funciones de docencia, investigación o extensión. Para poder acceder al beneficio de monitor el estudiante debe cumplir con los siguientes requisitos:</w:t>
      </w:r>
    </w:p>
    <w:p w14:paraId="30059FCC" w14:textId="213F82A4" w:rsidR="003248B7" w:rsidRPr="003C6415" w:rsidRDefault="003248B7" w:rsidP="003248B7">
      <w:pPr>
        <w:pStyle w:val="Prrafodelista"/>
        <w:numPr>
          <w:ilvl w:val="0"/>
          <w:numId w:val="10"/>
        </w:numPr>
        <w:pBdr>
          <w:top w:val="nil"/>
          <w:left w:val="nil"/>
          <w:bottom w:val="nil"/>
          <w:right w:val="nil"/>
          <w:between w:val="nil"/>
        </w:pBdr>
        <w:spacing w:before="120" w:after="120"/>
        <w:jc w:val="both"/>
        <w:rPr>
          <w:rFonts w:ascii="Tahoma" w:eastAsia="Bookman Old Style" w:hAnsi="Tahoma" w:cs="Tahoma"/>
        </w:rPr>
      </w:pPr>
      <w:r w:rsidRPr="003C6415">
        <w:rPr>
          <w:rFonts w:ascii="Tahoma" w:eastAsia="Bookman Old Style" w:hAnsi="Tahoma" w:cs="Tahoma"/>
        </w:rPr>
        <w:t>Tener matrícula vigente.</w:t>
      </w:r>
    </w:p>
    <w:p w14:paraId="011C6CA9" w14:textId="57E213E6" w:rsidR="003248B7" w:rsidRPr="003C6415" w:rsidRDefault="003248B7" w:rsidP="003248B7">
      <w:pPr>
        <w:pStyle w:val="Prrafodelista"/>
        <w:numPr>
          <w:ilvl w:val="0"/>
          <w:numId w:val="10"/>
        </w:numPr>
        <w:pBdr>
          <w:top w:val="nil"/>
          <w:left w:val="nil"/>
          <w:bottom w:val="nil"/>
          <w:right w:val="nil"/>
          <w:between w:val="nil"/>
        </w:pBdr>
        <w:spacing w:before="120" w:after="120"/>
        <w:jc w:val="both"/>
        <w:rPr>
          <w:rFonts w:ascii="Tahoma" w:eastAsia="Bookman Old Style" w:hAnsi="Tahoma" w:cs="Tahoma"/>
        </w:rPr>
      </w:pPr>
      <w:r w:rsidRPr="003C6415">
        <w:rPr>
          <w:rFonts w:ascii="Tahoma" w:eastAsia="Bookman Old Style" w:hAnsi="Tahoma" w:cs="Tahoma"/>
        </w:rPr>
        <w:t xml:space="preserve">Haber aprobado </w:t>
      </w:r>
      <w:r w:rsidR="00ED3196" w:rsidRPr="003C6415">
        <w:rPr>
          <w:rFonts w:ascii="Tahoma" w:eastAsia="Bookman Old Style" w:hAnsi="Tahoma" w:cs="Tahoma"/>
        </w:rPr>
        <w:t>al menos el 50% de los créditos necesarios para acceder al título.</w:t>
      </w:r>
    </w:p>
    <w:p w14:paraId="1907F347" w14:textId="5D718500" w:rsidR="00ED3196" w:rsidRPr="003C6415" w:rsidRDefault="00ED3196" w:rsidP="003248B7">
      <w:pPr>
        <w:pStyle w:val="Prrafodelista"/>
        <w:numPr>
          <w:ilvl w:val="0"/>
          <w:numId w:val="10"/>
        </w:numPr>
        <w:pBdr>
          <w:top w:val="nil"/>
          <w:left w:val="nil"/>
          <w:bottom w:val="nil"/>
          <w:right w:val="nil"/>
          <w:between w:val="nil"/>
        </w:pBdr>
        <w:spacing w:before="120" w:after="120"/>
        <w:jc w:val="both"/>
        <w:rPr>
          <w:rFonts w:ascii="Tahoma" w:eastAsia="Bookman Old Style" w:hAnsi="Tahoma" w:cs="Tahoma"/>
        </w:rPr>
      </w:pPr>
      <w:r w:rsidRPr="003C6415">
        <w:rPr>
          <w:rFonts w:ascii="Tahoma" w:eastAsia="Bookman Old Style" w:hAnsi="Tahoma" w:cs="Tahoma"/>
        </w:rPr>
        <w:t>Tener un promedio académico igual o superior a tres punto cinco (3.5).</w:t>
      </w:r>
    </w:p>
    <w:p w14:paraId="4248CA48" w14:textId="3D405318" w:rsidR="00ED3196" w:rsidRPr="003C6415" w:rsidRDefault="00ED3196" w:rsidP="003248B7">
      <w:pPr>
        <w:pStyle w:val="Prrafodelista"/>
        <w:numPr>
          <w:ilvl w:val="0"/>
          <w:numId w:val="10"/>
        </w:numPr>
        <w:pBdr>
          <w:top w:val="nil"/>
          <w:left w:val="nil"/>
          <w:bottom w:val="nil"/>
          <w:right w:val="nil"/>
          <w:between w:val="nil"/>
        </w:pBdr>
        <w:spacing w:before="120" w:after="120"/>
        <w:jc w:val="both"/>
        <w:rPr>
          <w:rFonts w:ascii="Tahoma" w:eastAsia="Bookman Old Style" w:hAnsi="Tahoma" w:cs="Tahoma"/>
        </w:rPr>
      </w:pPr>
      <w:r w:rsidRPr="003C6415">
        <w:rPr>
          <w:rFonts w:ascii="Tahoma" w:eastAsia="Bookman Old Style" w:hAnsi="Tahoma" w:cs="Tahoma"/>
        </w:rPr>
        <w:t>No haber reprobado ni cancelado ningún curso.</w:t>
      </w:r>
    </w:p>
    <w:p w14:paraId="5FEA35FC" w14:textId="10B3CB06" w:rsidR="00ED3196" w:rsidRPr="003C6415" w:rsidRDefault="00DE6448" w:rsidP="00ED3196">
      <w:pPr>
        <w:pBdr>
          <w:top w:val="nil"/>
          <w:left w:val="nil"/>
          <w:bottom w:val="nil"/>
          <w:right w:val="nil"/>
          <w:between w:val="nil"/>
        </w:pBdr>
        <w:spacing w:before="120" w:after="120"/>
        <w:jc w:val="both"/>
        <w:rPr>
          <w:rFonts w:ascii="Tahoma" w:eastAsia="Bookman Old Style" w:hAnsi="Tahoma" w:cs="Tahoma"/>
        </w:rPr>
      </w:pPr>
      <w:r w:rsidRPr="003C6415">
        <w:rPr>
          <w:rFonts w:ascii="Tahoma" w:eastAsia="Bookman Old Style" w:hAnsi="Tahoma" w:cs="Tahoma"/>
          <w:b/>
          <w:bCs/>
        </w:rPr>
        <w:t>ARTÍCULO 108. Selección de las monitorias.</w:t>
      </w:r>
      <w:r w:rsidRPr="003C6415">
        <w:rPr>
          <w:rFonts w:ascii="Tahoma" w:eastAsia="Bookman Old Style" w:hAnsi="Tahoma" w:cs="Tahoma"/>
        </w:rPr>
        <w:t xml:space="preserve"> </w:t>
      </w:r>
      <w:r w:rsidR="00ED3196" w:rsidRPr="003C6415">
        <w:rPr>
          <w:rFonts w:ascii="Tahoma" w:eastAsia="Bookman Old Style" w:hAnsi="Tahoma" w:cs="Tahoma"/>
        </w:rPr>
        <w:t xml:space="preserve">La selección de los monitores se hará </w:t>
      </w:r>
      <w:r w:rsidRPr="003C6415">
        <w:rPr>
          <w:rFonts w:ascii="Tahoma" w:eastAsia="Bookman Old Style" w:hAnsi="Tahoma" w:cs="Tahoma"/>
        </w:rPr>
        <w:t>de la siguiente manera</w:t>
      </w:r>
      <w:r w:rsidR="00ED3196" w:rsidRPr="003C6415">
        <w:rPr>
          <w:rFonts w:ascii="Tahoma" w:eastAsia="Bookman Old Style" w:hAnsi="Tahoma" w:cs="Tahoma"/>
        </w:rPr>
        <w:t>:</w:t>
      </w:r>
    </w:p>
    <w:p w14:paraId="5C000FC3" w14:textId="5A51058C" w:rsidR="00ED3196" w:rsidRPr="003C6415" w:rsidRDefault="00ED3196" w:rsidP="00ED3196">
      <w:pPr>
        <w:pStyle w:val="Prrafodelista"/>
        <w:numPr>
          <w:ilvl w:val="0"/>
          <w:numId w:val="10"/>
        </w:numPr>
        <w:pBdr>
          <w:top w:val="nil"/>
          <w:left w:val="nil"/>
          <w:bottom w:val="nil"/>
          <w:right w:val="nil"/>
          <w:between w:val="nil"/>
        </w:pBdr>
        <w:spacing w:before="120" w:after="120"/>
        <w:jc w:val="both"/>
        <w:rPr>
          <w:rFonts w:ascii="Tahoma" w:eastAsia="Bookman Old Style" w:hAnsi="Tahoma" w:cs="Tahoma"/>
        </w:rPr>
      </w:pPr>
      <w:r w:rsidRPr="003C6415">
        <w:rPr>
          <w:rFonts w:ascii="Tahoma" w:eastAsia="Bookman Old Style" w:hAnsi="Tahoma" w:cs="Tahoma"/>
        </w:rPr>
        <w:t>El Jefe de Departamento recibirá las solicitudes de monitores por parte de los profesores y las postulaciones por parte de los estudiantes</w:t>
      </w:r>
      <w:r w:rsidR="00856480" w:rsidRPr="003C6415">
        <w:rPr>
          <w:rFonts w:ascii="Tahoma" w:eastAsia="Bookman Old Style" w:hAnsi="Tahoma" w:cs="Tahoma"/>
        </w:rPr>
        <w:t>,</w:t>
      </w:r>
      <w:r w:rsidRPr="003C6415">
        <w:rPr>
          <w:rFonts w:ascii="Tahoma" w:eastAsia="Bookman Old Style" w:hAnsi="Tahoma" w:cs="Tahoma"/>
        </w:rPr>
        <w:t xml:space="preserve"> y las presentará al Consejo de Facultad con la debida justificación.</w:t>
      </w:r>
    </w:p>
    <w:p w14:paraId="1A20EFD1" w14:textId="0A0C6EB5" w:rsidR="00ED3196" w:rsidRPr="003C6415" w:rsidRDefault="00ED3196" w:rsidP="00ED3196">
      <w:pPr>
        <w:pStyle w:val="Prrafodelista"/>
        <w:numPr>
          <w:ilvl w:val="0"/>
          <w:numId w:val="10"/>
        </w:numPr>
        <w:pBdr>
          <w:top w:val="nil"/>
          <w:left w:val="nil"/>
          <w:bottom w:val="nil"/>
          <w:right w:val="nil"/>
          <w:between w:val="nil"/>
        </w:pBdr>
        <w:spacing w:before="120" w:after="120"/>
        <w:jc w:val="both"/>
        <w:rPr>
          <w:rFonts w:ascii="Tahoma" w:eastAsia="Bookman Old Style" w:hAnsi="Tahoma" w:cs="Tahoma"/>
        </w:rPr>
      </w:pPr>
      <w:r w:rsidRPr="003C6415">
        <w:rPr>
          <w:rFonts w:ascii="Tahoma" w:eastAsia="Bookman Old Style" w:hAnsi="Tahoma" w:cs="Tahoma"/>
        </w:rPr>
        <w:t>El Consejo de Facultad seleccionará a los monitores con base en el presupuesto aprobado (Plazas), en el promedio académico general, y si hubiere empate, con base en el promedio académico del área</w:t>
      </w:r>
      <w:r w:rsidR="00DE6448" w:rsidRPr="003C6415">
        <w:rPr>
          <w:rFonts w:ascii="Tahoma" w:eastAsia="Bookman Old Style" w:hAnsi="Tahoma" w:cs="Tahoma"/>
        </w:rPr>
        <w:t xml:space="preserve"> temática (Curso)</w:t>
      </w:r>
      <w:r w:rsidRPr="003C6415">
        <w:rPr>
          <w:rFonts w:ascii="Tahoma" w:eastAsia="Bookman Old Style" w:hAnsi="Tahoma" w:cs="Tahoma"/>
        </w:rPr>
        <w:t xml:space="preserve"> en la que se adjudicará la plaza.</w:t>
      </w:r>
    </w:p>
    <w:p w14:paraId="0C725A66" w14:textId="60D439E3" w:rsidR="00DE6448" w:rsidRPr="003C6415" w:rsidRDefault="00DE6448" w:rsidP="00ED3196">
      <w:pPr>
        <w:pStyle w:val="Prrafodelista"/>
        <w:numPr>
          <w:ilvl w:val="0"/>
          <w:numId w:val="10"/>
        </w:numPr>
        <w:pBdr>
          <w:top w:val="nil"/>
          <w:left w:val="nil"/>
          <w:bottom w:val="nil"/>
          <w:right w:val="nil"/>
          <w:between w:val="nil"/>
        </w:pBdr>
        <w:spacing w:before="120" w:after="120"/>
        <w:jc w:val="both"/>
        <w:rPr>
          <w:rFonts w:ascii="Tahoma" w:eastAsia="Bookman Old Style" w:hAnsi="Tahoma" w:cs="Tahoma"/>
        </w:rPr>
      </w:pPr>
      <w:r w:rsidRPr="003C6415">
        <w:rPr>
          <w:rFonts w:ascii="Tahoma" w:eastAsia="Bookman Old Style" w:hAnsi="Tahoma" w:cs="Tahoma"/>
        </w:rPr>
        <w:t>El Consejo de Facultad enviará la decisión a la Vicerrectoría Académica para proceder con la vinculación del monitor.</w:t>
      </w:r>
    </w:p>
    <w:p w14:paraId="316344AB" w14:textId="43D00B74" w:rsidR="00ED3196" w:rsidRPr="003C6415" w:rsidRDefault="00ED3196" w:rsidP="00ED3196">
      <w:pPr>
        <w:pBdr>
          <w:top w:val="nil"/>
          <w:left w:val="nil"/>
          <w:bottom w:val="nil"/>
          <w:right w:val="nil"/>
          <w:between w:val="nil"/>
        </w:pBdr>
        <w:spacing w:before="120" w:after="120"/>
        <w:jc w:val="both"/>
        <w:rPr>
          <w:rFonts w:ascii="Tahoma" w:eastAsia="Bookman Old Style" w:hAnsi="Tahoma" w:cs="Tahoma"/>
        </w:rPr>
      </w:pPr>
      <w:r w:rsidRPr="003C6415">
        <w:rPr>
          <w:rFonts w:ascii="Tahoma" w:eastAsia="Bookman Old Style" w:hAnsi="Tahoma" w:cs="Tahoma"/>
          <w:b/>
          <w:bCs/>
        </w:rPr>
        <w:t>ARTÍCULO 10</w:t>
      </w:r>
      <w:r w:rsidR="00DE6448" w:rsidRPr="003C6415">
        <w:rPr>
          <w:rFonts w:ascii="Tahoma" w:eastAsia="Bookman Old Style" w:hAnsi="Tahoma" w:cs="Tahoma"/>
          <w:b/>
          <w:bCs/>
        </w:rPr>
        <w:t>9</w:t>
      </w:r>
      <w:r w:rsidRPr="003C6415">
        <w:rPr>
          <w:rFonts w:ascii="Tahoma" w:eastAsia="Bookman Old Style" w:hAnsi="Tahoma" w:cs="Tahoma"/>
          <w:b/>
          <w:bCs/>
        </w:rPr>
        <w:t>. Tiempo de las monitorias.</w:t>
      </w:r>
      <w:r w:rsidRPr="003C6415">
        <w:rPr>
          <w:rFonts w:ascii="Tahoma" w:eastAsia="Bookman Old Style" w:hAnsi="Tahoma" w:cs="Tahoma"/>
        </w:rPr>
        <w:t xml:space="preserve"> Los monitores se vincularán por un período académico y podrán ser </w:t>
      </w:r>
      <w:r w:rsidR="00DE6448" w:rsidRPr="003C6415">
        <w:rPr>
          <w:rFonts w:ascii="Tahoma" w:eastAsia="Bookman Old Style" w:hAnsi="Tahoma" w:cs="Tahoma"/>
        </w:rPr>
        <w:t>seleccionados</w:t>
      </w:r>
      <w:r w:rsidRPr="003C6415">
        <w:rPr>
          <w:rFonts w:ascii="Tahoma" w:eastAsia="Bookman Old Style" w:hAnsi="Tahoma" w:cs="Tahoma"/>
        </w:rPr>
        <w:t xml:space="preserve"> máximo por un período adicional, consecutivo o no. </w:t>
      </w:r>
      <w:r w:rsidR="00DE6448" w:rsidRPr="003C6415">
        <w:rPr>
          <w:rFonts w:ascii="Tahoma" w:eastAsia="Bookman Old Style" w:hAnsi="Tahoma" w:cs="Tahoma"/>
        </w:rPr>
        <w:t xml:space="preserve">El profesor a cargo de la monitoria debe presentar un informe mensual indicando el desempeño del monitor. Si el informe evidencia incumplimiento de las condiciones, la Vicerrectoría Académica </w:t>
      </w:r>
    </w:p>
    <w:p w14:paraId="5F451403" w14:textId="77777777" w:rsidR="00ED3196" w:rsidRPr="003C6415" w:rsidRDefault="00ED3196" w:rsidP="00ED3196">
      <w:pPr>
        <w:pBdr>
          <w:top w:val="nil"/>
          <w:left w:val="nil"/>
          <w:bottom w:val="nil"/>
          <w:right w:val="nil"/>
          <w:between w:val="nil"/>
        </w:pBdr>
        <w:spacing w:before="120" w:after="120"/>
        <w:jc w:val="both"/>
        <w:rPr>
          <w:rFonts w:ascii="Tahoma" w:eastAsia="Bookman Old Style" w:hAnsi="Tahoma" w:cs="Tahoma"/>
        </w:rPr>
      </w:pPr>
    </w:p>
    <w:p w14:paraId="7E9BB7A2" w14:textId="77777777" w:rsidR="00856480" w:rsidRPr="003C6415" w:rsidRDefault="00856480" w:rsidP="00E0370D">
      <w:pPr>
        <w:pBdr>
          <w:top w:val="nil"/>
          <w:left w:val="nil"/>
          <w:bottom w:val="nil"/>
          <w:right w:val="nil"/>
          <w:between w:val="nil"/>
        </w:pBdr>
        <w:spacing w:before="280" w:after="280"/>
        <w:jc w:val="center"/>
        <w:rPr>
          <w:rFonts w:ascii="Tahoma" w:eastAsia="Bookman Old Style" w:hAnsi="Tahoma" w:cs="Tahoma"/>
          <w:b/>
        </w:rPr>
      </w:pPr>
    </w:p>
    <w:p w14:paraId="676A65DD" w14:textId="77777777" w:rsidR="00856480" w:rsidRPr="003C6415" w:rsidRDefault="00856480" w:rsidP="00E0370D">
      <w:pPr>
        <w:pBdr>
          <w:top w:val="nil"/>
          <w:left w:val="nil"/>
          <w:bottom w:val="nil"/>
          <w:right w:val="nil"/>
          <w:between w:val="nil"/>
        </w:pBdr>
        <w:spacing w:before="280" w:after="280"/>
        <w:jc w:val="center"/>
        <w:rPr>
          <w:rFonts w:ascii="Tahoma" w:eastAsia="Bookman Old Style" w:hAnsi="Tahoma" w:cs="Tahoma"/>
          <w:b/>
        </w:rPr>
      </w:pPr>
    </w:p>
    <w:p w14:paraId="6D99DE24" w14:textId="77777777" w:rsidR="00856480" w:rsidRPr="003C6415" w:rsidRDefault="00856480" w:rsidP="00E0370D">
      <w:pPr>
        <w:pBdr>
          <w:top w:val="nil"/>
          <w:left w:val="nil"/>
          <w:bottom w:val="nil"/>
          <w:right w:val="nil"/>
          <w:between w:val="nil"/>
        </w:pBdr>
        <w:spacing w:before="280" w:after="280"/>
        <w:jc w:val="center"/>
        <w:rPr>
          <w:rFonts w:ascii="Tahoma" w:eastAsia="Bookman Old Style" w:hAnsi="Tahoma" w:cs="Tahoma"/>
          <w:b/>
        </w:rPr>
      </w:pPr>
    </w:p>
    <w:p w14:paraId="70E78407" w14:textId="77777777" w:rsidR="00856480" w:rsidRPr="003C6415" w:rsidRDefault="00856480" w:rsidP="00E0370D">
      <w:pPr>
        <w:pBdr>
          <w:top w:val="nil"/>
          <w:left w:val="nil"/>
          <w:bottom w:val="nil"/>
          <w:right w:val="nil"/>
          <w:between w:val="nil"/>
        </w:pBdr>
        <w:spacing w:before="280" w:after="280"/>
        <w:jc w:val="center"/>
        <w:rPr>
          <w:rFonts w:ascii="Tahoma" w:eastAsia="Bookman Old Style" w:hAnsi="Tahoma" w:cs="Tahoma"/>
          <w:b/>
        </w:rPr>
      </w:pPr>
    </w:p>
    <w:p w14:paraId="0F6C7D6C" w14:textId="77777777" w:rsidR="00856480" w:rsidRPr="003C6415" w:rsidRDefault="00856480" w:rsidP="00E0370D">
      <w:pPr>
        <w:pBdr>
          <w:top w:val="nil"/>
          <w:left w:val="nil"/>
          <w:bottom w:val="nil"/>
          <w:right w:val="nil"/>
          <w:between w:val="nil"/>
        </w:pBdr>
        <w:spacing w:before="280" w:after="280"/>
        <w:jc w:val="center"/>
        <w:rPr>
          <w:rFonts w:ascii="Tahoma" w:eastAsia="Bookman Old Style" w:hAnsi="Tahoma" w:cs="Tahoma"/>
          <w:b/>
        </w:rPr>
      </w:pPr>
    </w:p>
    <w:p w14:paraId="34B7E1A7" w14:textId="77777777" w:rsidR="00856480" w:rsidRPr="003C6415" w:rsidRDefault="00856480" w:rsidP="00E0370D">
      <w:pPr>
        <w:pBdr>
          <w:top w:val="nil"/>
          <w:left w:val="nil"/>
          <w:bottom w:val="nil"/>
          <w:right w:val="nil"/>
          <w:between w:val="nil"/>
        </w:pBdr>
        <w:spacing w:before="280" w:after="280"/>
        <w:jc w:val="center"/>
        <w:rPr>
          <w:rFonts w:ascii="Tahoma" w:eastAsia="Bookman Old Style" w:hAnsi="Tahoma" w:cs="Tahoma"/>
          <w:b/>
        </w:rPr>
      </w:pPr>
    </w:p>
    <w:p w14:paraId="743897F4" w14:textId="5014456A" w:rsidR="00E0370D" w:rsidRPr="003C6415" w:rsidRDefault="00E0370D" w:rsidP="00E0370D">
      <w:pPr>
        <w:pBdr>
          <w:top w:val="nil"/>
          <w:left w:val="nil"/>
          <w:bottom w:val="nil"/>
          <w:right w:val="nil"/>
          <w:between w:val="nil"/>
        </w:pBdr>
        <w:spacing w:before="280" w:after="280"/>
        <w:jc w:val="center"/>
        <w:rPr>
          <w:rFonts w:ascii="Tahoma" w:eastAsia="Bookman Old Style" w:hAnsi="Tahoma" w:cs="Tahoma"/>
        </w:rPr>
      </w:pPr>
      <w:r w:rsidRPr="003C6415">
        <w:rPr>
          <w:rFonts w:ascii="Tahoma" w:eastAsia="Bookman Old Style" w:hAnsi="Tahoma" w:cs="Tahoma"/>
          <w:b/>
        </w:rPr>
        <w:lastRenderedPageBreak/>
        <w:t>CAPÍTULO XIV</w:t>
      </w:r>
    </w:p>
    <w:p w14:paraId="3A2A5823" w14:textId="77777777" w:rsidR="00E0370D" w:rsidRPr="003C6415" w:rsidRDefault="00E0370D" w:rsidP="00E0370D">
      <w:pPr>
        <w:pBdr>
          <w:top w:val="nil"/>
          <w:left w:val="nil"/>
          <w:bottom w:val="nil"/>
          <w:right w:val="nil"/>
          <w:between w:val="nil"/>
        </w:pBdr>
        <w:spacing w:before="280" w:after="280"/>
        <w:jc w:val="center"/>
        <w:rPr>
          <w:rFonts w:ascii="Tahoma" w:eastAsia="Bookman Old Style" w:hAnsi="Tahoma" w:cs="Tahoma"/>
        </w:rPr>
      </w:pPr>
      <w:r w:rsidRPr="003C6415">
        <w:rPr>
          <w:rFonts w:ascii="Tahoma" w:eastAsia="Bookman Old Style" w:hAnsi="Tahoma" w:cs="Tahoma"/>
          <w:b/>
        </w:rPr>
        <w:t>DE LOS REQUISITOS GENERALES DE GRADO Y DEL OTORGAMIENTO DEL TÍTULO</w:t>
      </w:r>
    </w:p>
    <w:p w14:paraId="05841128" w14:textId="089D4B33" w:rsidR="00E0370D" w:rsidRPr="003C6415" w:rsidRDefault="00E0370D" w:rsidP="00E0370D">
      <w:pPr>
        <w:pBdr>
          <w:top w:val="nil"/>
          <w:left w:val="nil"/>
          <w:bottom w:val="nil"/>
          <w:right w:val="nil"/>
          <w:between w:val="nil"/>
        </w:pBdr>
        <w:spacing w:before="280" w:after="280"/>
        <w:jc w:val="both"/>
        <w:rPr>
          <w:rFonts w:ascii="Tahoma" w:eastAsia="Bookman Old Style" w:hAnsi="Tahoma" w:cs="Tahoma"/>
        </w:rPr>
      </w:pPr>
      <w:r w:rsidRPr="003C6415">
        <w:rPr>
          <w:rFonts w:ascii="Tahoma" w:eastAsia="Bookman Old Style" w:hAnsi="Tahoma" w:cs="Tahoma"/>
          <w:b/>
        </w:rPr>
        <w:t>ARTÍCULO 1</w:t>
      </w:r>
      <w:r w:rsidR="00DE6448" w:rsidRPr="003C6415">
        <w:rPr>
          <w:rFonts w:ascii="Tahoma" w:eastAsia="Bookman Old Style" w:hAnsi="Tahoma" w:cs="Tahoma"/>
          <w:b/>
        </w:rPr>
        <w:t>10</w:t>
      </w:r>
      <w:r w:rsidRPr="003C6415">
        <w:rPr>
          <w:rFonts w:ascii="Tahoma" w:eastAsia="Bookman Old Style" w:hAnsi="Tahoma" w:cs="Tahoma"/>
        </w:rPr>
        <w:t xml:space="preserve">. </w:t>
      </w:r>
      <w:r w:rsidRPr="003C6415">
        <w:rPr>
          <w:rFonts w:ascii="Tahoma" w:eastAsia="Bookman Old Style" w:hAnsi="Tahoma" w:cs="Tahoma"/>
          <w:b/>
        </w:rPr>
        <w:t xml:space="preserve">Requisitos para optar a títulos de </w:t>
      </w:r>
      <w:r w:rsidR="00856480" w:rsidRPr="003C6415">
        <w:rPr>
          <w:rFonts w:ascii="Tahoma" w:eastAsia="Bookman Old Style" w:hAnsi="Tahoma" w:cs="Tahoma"/>
          <w:b/>
        </w:rPr>
        <w:t>pre</w:t>
      </w:r>
      <w:r w:rsidRPr="003C6415">
        <w:rPr>
          <w:rFonts w:ascii="Tahoma" w:eastAsia="Bookman Old Style" w:hAnsi="Tahoma" w:cs="Tahoma"/>
          <w:b/>
        </w:rPr>
        <w:t>grado</w:t>
      </w:r>
      <w:r w:rsidRPr="003C6415">
        <w:rPr>
          <w:rFonts w:ascii="Tahoma" w:eastAsia="Bookman Old Style" w:hAnsi="Tahoma" w:cs="Tahoma"/>
        </w:rPr>
        <w:t xml:space="preserve">. Son requisitos para optar al título de </w:t>
      </w:r>
      <w:r w:rsidR="00856480" w:rsidRPr="003C6415">
        <w:rPr>
          <w:rFonts w:ascii="Tahoma" w:eastAsia="Bookman Old Style" w:hAnsi="Tahoma" w:cs="Tahoma"/>
        </w:rPr>
        <w:t>pre</w:t>
      </w:r>
      <w:r w:rsidRPr="003C6415">
        <w:rPr>
          <w:rFonts w:ascii="Tahoma" w:eastAsia="Bookman Old Style" w:hAnsi="Tahoma" w:cs="Tahoma"/>
        </w:rPr>
        <w:t>grado</w:t>
      </w:r>
      <w:r w:rsidR="00856480" w:rsidRPr="003C6415">
        <w:rPr>
          <w:rFonts w:ascii="Tahoma" w:eastAsia="Bookman Old Style" w:hAnsi="Tahoma" w:cs="Tahoma"/>
        </w:rPr>
        <w:t xml:space="preserve"> según la modalidad, las siguientes</w:t>
      </w:r>
      <w:r w:rsidRPr="003C6415">
        <w:rPr>
          <w:rFonts w:ascii="Tahoma" w:eastAsia="Bookman Old Style" w:hAnsi="Tahoma" w:cs="Tahoma"/>
        </w:rPr>
        <w:t xml:space="preserve">: </w:t>
      </w:r>
    </w:p>
    <w:p w14:paraId="504008F2" w14:textId="42399967" w:rsidR="00856480" w:rsidRPr="003C6415" w:rsidRDefault="00856480" w:rsidP="00856480">
      <w:p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Para estudiantes de programas profesionales:</w:t>
      </w:r>
    </w:p>
    <w:p w14:paraId="3692E839" w14:textId="77777777" w:rsidR="00E0370D" w:rsidRPr="003C6415" w:rsidRDefault="00E0370D" w:rsidP="00856480">
      <w:pPr>
        <w:numPr>
          <w:ilvl w:val="0"/>
          <w:numId w:val="10"/>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Haber aprobado la totalidad de los créditos académicos correspondientes al plan de formación y los requisitos establecidos por el programa académico respectivo.</w:t>
      </w:r>
    </w:p>
    <w:p w14:paraId="3CE3B17E" w14:textId="77777777" w:rsidR="00E0370D" w:rsidRPr="003C6415" w:rsidRDefault="00E0370D" w:rsidP="00E0370D">
      <w:pPr>
        <w:numPr>
          <w:ilvl w:val="0"/>
          <w:numId w:val="10"/>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 xml:space="preserve">Cumplir con el requisito de segunda lengua, de conformidad con las normas vigentes. </w:t>
      </w:r>
    </w:p>
    <w:p w14:paraId="061D0000" w14:textId="5ACAEE2D" w:rsidR="00E0370D" w:rsidRPr="003C6415" w:rsidRDefault="00E0370D" w:rsidP="00E0370D">
      <w:pPr>
        <w:numPr>
          <w:ilvl w:val="0"/>
          <w:numId w:val="10"/>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 xml:space="preserve">Haber obtenido en </w:t>
      </w:r>
      <w:r w:rsidR="00401BF4" w:rsidRPr="003C6415">
        <w:rPr>
          <w:rFonts w:ascii="Tahoma" w:eastAsia="Bookman Old Style" w:hAnsi="Tahoma" w:cs="Tahoma"/>
        </w:rPr>
        <w:t xml:space="preserve">el componente genérico de </w:t>
      </w:r>
      <w:r w:rsidRPr="003C6415">
        <w:rPr>
          <w:rFonts w:ascii="Tahoma" w:eastAsia="Bookman Old Style" w:hAnsi="Tahoma" w:cs="Tahoma"/>
        </w:rPr>
        <w:t>las pruebas Saber Pro un puntaje igual</w:t>
      </w:r>
      <w:r w:rsidR="00856480" w:rsidRPr="003C6415">
        <w:rPr>
          <w:rFonts w:ascii="Tahoma" w:eastAsia="Bookman Old Style" w:hAnsi="Tahoma" w:cs="Tahoma"/>
        </w:rPr>
        <w:t>, o superior, al promedio nacional reportado por el ICFES de la Prueba Saber Pro a nivel nacional en el año anterior a la presentación de la prueba</w:t>
      </w:r>
      <w:r w:rsidRPr="003C6415">
        <w:rPr>
          <w:rFonts w:ascii="Tahoma" w:eastAsia="Bookman Old Style" w:hAnsi="Tahoma" w:cs="Tahoma"/>
        </w:rPr>
        <w:t>.</w:t>
      </w:r>
    </w:p>
    <w:p w14:paraId="2195AF95" w14:textId="77777777" w:rsidR="00E0370D" w:rsidRPr="003C6415" w:rsidRDefault="00E0370D" w:rsidP="00856480">
      <w:pPr>
        <w:numPr>
          <w:ilvl w:val="0"/>
          <w:numId w:val="10"/>
        </w:numPr>
        <w:pBdr>
          <w:top w:val="nil"/>
          <w:left w:val="nil"/>
          <w:bottom w:val="nil"/>
          <w:right w:val="nil"/>
          <w:between w:val="nil"/>
        </w:pBdr>
        <w:spacing w:after="0"/>
        <w:ind w:left="714" w:hanging="357"/>
        <w:jc w:val="both"/>
        <w:rPr>
          <w:rFonts w:ascii="Tahoma" w:eastAsia="Bookman Old Style" w:hAnsi="Tahoma" w:cs="Tahoma"/>
        </w:rPr>
      </w:pPr>
      <w:r w:rsidRPr="003C6415">
        <w:rPr>
          <w:rFonts w:ascii="Tahoma" w:eastAsia="Bookman Old Style" w:hAnsi="Tahoma" w:cs="Tahoma"/>
        </w:rPr>
        <w:t xml:space="preserve">Realizar el pago de los derechos de grado. </w:t>
      </w:r>
    </w:p>
    <w:p w14:paraId="067DA7B9" w14:textId="77777777" w:rsidR="00E0370D" w:rsidRPr="003C6415" w:rsidRDefault="00E0370D" w:rsidP="00856480">
      <w:pPr>
        <w:numPr>
          <w:ilvl w:val="0"/>
          <w:numId w:val="10"/>
        </w:numPr>
        <w:pBdr>
          <w:top w:val="nil"/>
          <w:left w:val="nil"/>
          <w:bottom w:val="nil"/>
          <w:right w:val="nil"/>
          <w:between w:val="nil"/>
        </w:pBdr>
        <w:spacing w:after="0"/>
        <w:ind w:left="714" w:hanging="357"/>
        <w:jc w:val="both"/>
        <w:rPr>
          <w:rFonts w:ascii="Tahoma" w:eastAsia="Bookman Old Style" w:hAnsi="Tahoma" w:cs="Tahoma"/>
        </w:rPr>
      </w:pPr>
      <w:r w:rsidRPr="003C6415">
        <w:rPr>
          <w:rFonts w:ascii="Tahoma" w:eastAsia="Bookman Old Style" w:hAnsi="Tahoma" w:cs="Tahoma"/>
        </w:rPr>
        <w:t>Encontrarse a paz y salvo, por todo concepto, con todas las dependencias de la Universidad.</w:t>
      </w:r>
    </w:p>
    <w:p w14:paraId="70CFC5BB" w14:textId="77777777" w:rsidR="00856480" w:rsidRPr="003C6415" w:rsidRDefault="00856480" w:rsidP="00856480">
      <w:pPr>
        <w:pBdr>
          <w:top w:val="nil"/>
          <w:left w:val="nil"/>
          <w:bottom w:val="nil"/>
          <w:right w:val="nil"/>
          <w:between w:val="nil"/>
        </w:pBdr>
        <w:spacing w:after="0"/>
        <w:jc w:val="both"/>
        <w:rPr>
          <w:rFonts w:ascii="Tahoma" w:eastAsia="Bookman Old Style" w:hAnsi="Tahoma" w:cs="Tahoma"/>
        </w:rPr>
      </w:pPr>
    </w:p>
    <w:p w14:paraId="0C86D41E" w14:textId="590B7EA9" w:rsidR="00856480" w:rsidRPr="003C6415" w:rsidRDefault="00856480" w:rsidP="00856480">
      <w:p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Para estudiantes de programas tecnológicos:</w:t>
      </w:r>
    </w:p>
    <w:p w14:paraId="2B843374" w14:textId="77777777" w:rsidR="00856480" w:rsidRPr="003C6415" w:rsidRDefault="00856480" w:rsidP="00856480">
      <w:pPr>
        <w:numPr>
          <w:ilvl w:val="0"/>
          <w:numId w:val="10"/>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Haber aprobado la totalidad de los créditos académicos correspondientes al plan de formación y los requisitos establecidos por el programa académico respectivo.</w:t>
      </w:r>
    </w:p>
    <w:p w14:paraId="234C3BEE" w14:textId="21279845" w:rsidR="00401BF4" w:rsidRPr="003C6415" w:rsidRDefault="00401BF4" w:rsidP="00401BF4">
      <w:pPr>
        <w:numPr>
          <w:ilvl w:val="0"/>
          <w:numId w:val="10"/>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 xml:space="preserve">Haber obtenido en las pruebas Saber </w:t>
      </w:r>
      <w:proofErr w:type="spellStart"/>
      <w:r w:rsidRPr="003C6415">
        <w:rPr>
          <w:rFonts w:ascii="Tahoma" w:eastAsia="Bookman Old Style" w:hAnsi="Tahoma" w:cs="Tahoma"/>
        </w:rPr>
        <w:t>TyT</w:t>
      </w:r>
      <w:proofErr w:type="spellEnd"/>
      <w:r w:rsidRPr="003C6415">
        <w:rPr>
          <w:rFonts w:ascii="Tahoma" w:eastAsia="Bookman Old Style" w:hAnsi="Tahoma" w:cs="Tahoma"/>
        </w:rPr>
        <w:t xml:space="preserve"> un puntaje igual, o superior, al promedio nacional reportado por el ICFES en las Competencias Genéricas de la Prueba Saber </w:t>
      </w:r>
      <w:proofErr w:type="spellStart"/>
      <w:r w:rsidRPr="003C6415">
        <w:rPr>
          <w:rFonts w:ascii="Tahoma" w:eastAsia="Bookman Old Style" w:hAnsi="Tahoma" w:cs="Tahoma"/>
        </w:rPr>
        <w:t>TyT</w:t>
      </w:r>
      <w:proofErr w:type="spellEnd"/>
      <w:r w:rsidRPr="003C6415">
        <w:rPr>
          <w:rFonts w:ascii="Tahoma" w:eastAsia="Bookman Old Style" w:hAnsi="Tahoma" w:cs="Tahoma"/>
        </w:rPr>
        <w:t xml:space="preserve"> a nivel nacional en el año anterior a la presentación de la prueba.</w:t>
      </w:r>
    </w:p>
    <w:p w14:paraId="09B6B798" w14:textId="77777777" w:rsidR="00856480" w:rsidRPr="003C6415" w:rsidRDefault="00856480" w:rsidP="00856480">
      <w:pPr>
        <w:numPr>
          <w:ilvl w:val="0"/>
          <w:numId w:val="10"/>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 xml:space="preserve">Cumplir con el requisito de segunda lengua, de conformidad con las normas vigentes. </w:t>
      </w:r>
    </w:p>
    <w:p w14:paraId="4ABD1391" w14:textId="77777777" w:rsidR="00856480" w:rsidRPr="003C6415" w:rsidRDefault="00856480" w:rsidP="00856480">
      <w:pPr>
        <w:numPr>
          <w:ilvl w:val="0"/>
          <w:numId w:val="10"/>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 xml:space="preserve">Realizar el pago de los derechos de grado. </w:t>
      </w:r>
    </w:p>
    <w:p w14:paraId="52A483AE" w14:textId="77777777" w:rsidR="00856480" w:rsidRPr="003C6415" w:rsidRDefault="00856480" w:rsidP="00856480">
      <w:pPr>
        <w:numPr>
          <w:ilvl w:val="0"/>
          <w:numId w:val="10"/>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Encontrarse a paz y salvo, por todo concepto, con todas las dependencias de la Universidad.</w:t>
      </w:r>
    </w:p>
    <w:p w14:paraId="5749D9DE" w14:textId="77777777" w:rsidR="00856480" w:rsidRPr="003C6415" w:rsidRDefault="00856480" w:rsidP="00856480">
      <w:pPr>
        <w:pBdr>
          <w:top w:val="nil"/>
          <w:left w:val="nil"/>
          <w:bottom w:val="nil"/>
          <w:right w:val="nil"/>
          <w:between w:val="nil"/>
        </w:pBdr>
        <w:spacing w:after="0"/>
        <w:jc w:val="both"/>
        <w:rPr>
          <w:rFonts w:ascii="Tahoma" w:eastAsia="Bookman Old Style" w:hAnsi="Tahoma" w:cs="Tahoma"/>
        </w:rPr>
      </w:pPr>
    </w:p>
    <w:p w14:paraId="263228FA" w14:textId="62F043DE" w:rsidR="00856480" w:rsidRPr="003C6415" w:rsidRDefault="00856480" w:rsidP="00856480">
      <w:p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Para estudiantes programas técnicos profesionales:</w:t>
      </w:r>
    </w:p>
    <w:p w14:paraId="6D5AB67D" w14:textId="77777777" w:rsidR="00856480" w:rsidRPr="003C6415" w:rsidRDefault="00856480" w:rsidP="00856480">
      <w:pPr>
        <w:numPr>
          <w:ilvl w:val="0"/>
          <w:numId w:val="10"/>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Haber aprobado la totalidad de los créditos académicos correspondientes al plan de formación y los requisitos establecidos por el programa académico respectivo.</w:t>
      </w:r>
    </w:p>
    <w:p w14:paraId="49C7D093" w14:textId="77777777" w:rsidR="00856480" w:rsidRPr="003C6415" w:rsidRDefault="00856480" w:rsidP="00856480">
      <w:pPr>
        <w:numPr>
          <w:ilvl w:val="0"/>
          <w:numId w:val="10"/>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 xml:space="preserve">Realizar el pago de los derechos de grado. </w:t>
      </w:r>
    </w:p>
    <w:p w14:paraId="1199622F" w14:textId="77777777" w:rsidR="00856480" w:rsidRPr="003C6415" w:rsidRDefault="00856480" w:rsidP="00856480">
      <w:pPr>
        <w:numPr>
          <w:ilvl w:val="0"/>
          <w:numId w:val="10"/>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rPr>
        <w:t>Encontrarse a paz y salvo, por todo concepto, con todas las dependencias de la Universidad.</w:t>
      </w:r>
    </w:p>
    <w:p w14:paraId="1D98075A" w14:textId="37CC5191" w:rsidR="00E0370D" w:rsidRPr="003C6415" w:rsidRDefault="00E0370D" w:rsidP="00E0370D">
      <w:pPr>
        <w:pBdr>
          <w:top w:val="nil"/>
          <w:left w:val="nil"/>
          <w:bottom w:val="nil"/>
          <w:right w:val="nil"/>
          <w:between w:val="nil"/>
        </w:pBdr>
        <w:spacing w:before="280" w:after="280"/>
        <w:jc w:val="both"/>
        <w:rPr>
          <w:rFonts w:ascii="Tahoma" w:eastAsia="Bookman Old Style" w:hAnsi="Tahoma" w:cs="Tahoma"/>
          <w:bCs/>
        </w:rPr>
      </w:pPr>
      <w:r w:rsidRPr="003C6415">
        <w:rPr>
          <w:rFonts w:ascii="Tahoma" w:eastAsia="Bookman Old Style" w:hAnsi="Tahoma" w:cs="Tahoma"/>
          <w:b/>
        </w:rPr>
        <w:t xml:space="preserve">ARTÍCULO TRANSITORIO: </w:t>
      </w:r>
      <w:r w:rsidRPr="003C6415">
        <w:rPr>
          <w:rFonts w:ascii="Tahoma" w:eastAsia="Bookman Old Style" w:hAnsi="Tahoma" w:cs="Tahoma"/>
          <w:bCs/>
        </w:rPr>
        <w:t xml:space="preserve">El </w:t>
      </w:r>
      <w:r w:rsidR="00401BF4" w:rsidRPr="003C6415">
        <w:rPr>
          <w:rFonts w:ascii="Tahoma" w:eastAsia="Bookman Old Style" w:hAnsi="Tahoma" w:cs="Tahoma"/>
          <w:bCs/>
        </w:rPr>
        <w:t xml:space="preserve">requisito del </w:t>
      </w:r>
      <w:r w:rsidRPr="003C6415">
        <w:rPr>
          <w:rFonts w:ascii="Tahoma" w:eastAsia="Bookman Old Style" w:hAnsi="Tahoma" w:cs="Tahoma"/>
          <w:bCs/>
        </w:rPr>
        <w:t>puntaje</w:t>
      </w:r>
      <w:r w:rsidR="00401BF4" w:rsidRPr="003C6415">
        <w:rPr>
          <w:rFonts w:ascii="Tahoma" w:eastAsia="Bookman Old Style" w:hAnsi="Tahoma" w:cs="Tahoma"/>
          <w:bCs/>
        </w:rPr>
        <w:t xml:space="preserve"> mínimo</w:t>
      </w:r>
      <w:r w:rsidRPr="003C6415">
        <w:rPr>
          <w:rFonts w:ascii="Tahoma" w:eastAsia="Bookman Old Style" w:hAnsi="Tahoma" w:cs="Tahoma"/>
          <w:bCs/>
        </w:rPr>
        <w:t xml:space="preserve"> requerido </w:t>
      </w:r>
      <w:r w:rsidR="00401BF4" w:rsidRPr="003C6415">
        <w:rPr>
          <w:rFonts w:ascii="Tahoma" w:eastAsia="Bookman Old Style" w:hAnsi="Tahoma" w:cs="Tahoma"/>
          <w:bCs/>
        </w:rPr>
        <w:t xml:space="preserve">en las pruebas Saber Pro para los estudiantes de los programas profesionales y Saber </w:t>
      </w:r>
      <w:proofErr w:type="spellStart"/>
      <w:r w:rsidR="00401BF4" w:rsidRPr="003C6415">
        <w:rPr>
          <w:rFonts w:ascii="Tahoma" w:eastAsia="Bookman Old Style" w:hAnsi="Tahoma" w:cs="Tahoma"/>
          <w:bCs/>
        </w:rPr>
        <w:t>TyT</w:t>
      </w:r>
      <w:proofErr w:type="spellEnd"/>
      <w:r w:rsidR="00401BF4" w:rsidRPr="003C6415">
        <w:rPr>
          <w:rFonts w:ascii="Tahoma" w:eastAsia="Bookman Old Style" w:hAnsi="Tahoma" w:cs="Tahoma"/>
          <w:bCs/>
        </w:rPr>
        <w:t xml:space="preserve"> de los programas tecnológicos se aplicará de forma gradual de la siguiente forma</w:t>
      </w:r>
      <w:r w:rsidRPr="003C6415">
        <w:rPr>
          <w:rFonts w:ascii="Tahoma" w:eastAsia="Bookman Old Style" w:hAnsi="Tahoma" w:cs="Tahoma"/>
          <w:bCs/>
        </w:rPr>
        <w:t>:</w:t>
      </w:r>
    </w:p>
    <w:p w14:paraId="546958EC" w14:textId="52E54F0F" w:rsidR="00E0370D" w:rsidRPr="003C6415" w:rsidRDefault="00401BF4" w:rsidP="00E0370D">
      <w:pPr>
        <w:numPr>
          <w:ilvl w:val="0"/>
          <w:numId w:val="10"/>
        </w:numPr>
        <w:pBdr>
          <w:top w:val="nil"/>
          <w:left w:val="nil"/>
          <w:bottom w:val="nil"/>
          <w:right w:val="nil"/>
          <w:between w:val="nil"/>
        </w:pBdr>
        <w:spacing w:before="120" w:after="120"/>
        <w:ind w:left="714" w:hanging="357"/>
        <w:jc w:val="both"/>
        <w:rPr>
          <w:rFonts w:ascii="Tahoma" w:eastAsia="Bookman Old Style" w:hAnsi="Tahoma" w:cs="Tahoma"/>
          <w:bCs/>
        </w:rPr>
      </w:pPr>
      <w:r w:rsidRPr="003C6415">
        <w:rPr>
          <w:rFonts w:ascii="Tahoma" w:eastAsia="Bookman Old Style" w:hAnsi="Tahoma" w:cs="Tahoma"/>
          <w:bCs/>
        </w:rPr>
        <w:lastRenderedPageBreak/>
        <w:t xml:space="preserve">En el año </w:t>
      </w:r>
      <w:r w:rsidR="00E0370D" w:rsidRPr="003C6415">
        <w:rPr>
          <w:rFonts w:ascii="Tahoma" w:eastAsia="Bookman Old Style" w:hAnsi="Tahoma" w:cs="Tahoma"/>
          <w:bCs/>
        </w:rPr>
        <w:t xml:space="preserve">2025: </w:t>
      </w:r>
      <w:r w:rsidRPr="003C6415">
        <w:rPr>
          <w:rFonts w:ascii="Tahoma" w:eastAsia="Bookman Old Style" w:hAnsi="Tahoma" w:cs="Tahoma"/>
          <w:bCs/>
        </w:rPr>
        <w:t xml:space="preserve">El requisito será obtener un puntaje igual, o mayor, al </w:t>
      </w:r>
      <w:r w:rsidR="00E0370D" w:rsidRPr="003C6415">
        <w:rPr>
          <w:rFonts w:ascii="Tahoma" w:eastAsia="Bookman Old Style" w:hAnsi="Tahoma" w:cs="Tahoma"/>
          <w:bCs/>
        </w:rPr>
        <w:t xml:space="preserve">puntaje promedio </w:t>
      </w:r>
      <w:r w:rsidRPr="003C6415">
        <w:rPr>
          <w:rFonts w:ascii="Tahoma" w:eastAsia="Bookman Old Style" w:hAnsi="Tahoma" w:cs="Tahoma"/>
          <w:bCs/>
        </w:rPr>
        <w:t xml:space="preserve">de la Universidad de Córdoba en las competencias genéricas </w:t>
      </w:r>
      <w:r w:rsidR="00E0370D" w:rsidRPr="003C6415">
        <w:rPr>
          <w:rFonts w:ascii="Tahoma" w:eastAsia="Bookman Old Style" w:hAnsi="Tahoma" w:cs="Tahoma"/>
          <w:bCs/>
        </w:rPr>
        <w:t xml:space="preserve">en las Pruebas Saber Pro </w:t>
      </w:r>
      <w:r w:rsidRPr="003C6415">
        <w:rPr>
          <w:rFonts w:ascii="Tahoma" w:eastAsia="Bookman Old Style" w:hAnsi="Tahoma" w:cs="Tahoma"/>
          <w:bCs/>
        </w:rPr>
        <w:t xml:space="preserve">o </w:t>
      </w:r>
      <w:proofErr w:type="spellStart"/>
      <w:r w:rsidRPr="003C6415">
        <w:rPr>
          <w:rFonts w:ascii="Tahoma" w:eastAsia="Bookman Old Style" w:hAnsi="Tahoma" w:cs="Tahoma"/>
          <w:bCs/>
        </w:rPr>
        <w:t>TyT</w:t>
      </w:r>
      <w:proofErr w:type="spellEnd"/>
      <w:r w:rsidRPr="003C6415">
        <w:rPr>
          <w:rFonts w:ascii="Tahoma" w:eastAsia="Bookman Old Style" w:hAnsi="Tahoma" w:cs="Tahoma"/>
          <w:bCs/>
        </w:rPr>
        <w:t xml:space="preserve">, respectivamente, </w:t>
      </w:r>
      <w:r w:rsidR="00E0370D" w:rsidRPr="003C6415">
        <w:rPr>
          <w:rFonts w:ascii="Tahoma" w:eastAsia="Bookman Old Style" w:hAnsi="Tahoma" w:cs="Tahoma"/>
          <w:bCs/>
        </w:rPr>
        <w:t>el año 2024.</w:t>
      </w:r>
    </w:p>
    <w:p w14:paraId="1BEA9484" w14:textId="0AAF1026" w:rsidR="00401BF4" w:rsidRPr="003C6415" w:rsidRDefault="00E0370D" w:rsidP="00401BF4">
      <w:pPr>
        <w:numPr>
          <w:ilvl w:val="0"/>
          <w:numId w:val="10"/>
        </w:numPr>
        <w:pBdr>
          <w:top w:val="nil"/>
          <w:left w:val="nil"/>
          <w:bottom w:val="nil"/>
          <w:right w:val="nil"/>
          <w:between w:val="nil"/>
        </w:pBdr>
        <w:spacing w:before="120" w:after="120"/>
        <w:ind w:left="714" w:hanging="357"/>
        <w:jc w:val="both"/>
        <w:rPr>
          <w:rFonts w:ascii="Tahoma" w:eastAsia="Bookman Old Style" w:hAnsi="Tahoma" w:cs="Tahoma"/>
          <w:bCs/>
        </w:rPr>
      </w:pPr>
      <w:r w:rsidRPr="003C6415">
        <w:rPr>
          <w:rFonts w:ascii="Tahoma" w:eastAsia="Bookman Old Style" w:hAnsi="Tahoma" w:cs="Tahoma"/>
          <w:bCs/>
        </w:rPr>
        <w:t xml:space="preserve">2026: </w:t>
      </w:r>
      <w:r w:rsidR="00401BF4" w:rsidRPr="003C6415">
        <w:rPr>
          <w:rFonts w:ascii="Tahoma" w:eastAsia="Bookman Old Style" w:hAnsi="Tahoma" w:cs="Tahoma"/>
          <w:bCs/>
        </w:rPr>
        <w:t xml:space="preserve">El requisito será obtener un puntaje igual, o mayor, al puntaje promedio de la Universidad de Córdoba más uno punto cero (1.0) en las competencias genéricas en las Pruebas Saber Pro o </w:t>
      </w:r>
      <w:proofErr w:type="spellStart"/>
      <w:r w:rsidR="00401BF4" w:rsidRPr="003C6415">
        <w:rPr>
          <w:rFonts w:ascii="Tahoma" w:eastAsia="Bookman Old Style" w:hAnsi="Tahoma" w:cs="Tahoma"/>
          <w:bCs/>
        </w:rPr>
        <w:t>TyT</w:t>
      </w:r>
      <w:proofErr w:type="spellEnd"/>
      <w:r w:rsidR="00401BF4" w:rsidRPr="003C6415">
        <w:rPr>
          <w:rFonts w:ascii="Tahoma" w:eastAsia="Bookman Old Style" w:hAnsi="Tahoma" w:cs="Tahoma"/>
          <w:bCs/>
        </w:rPr>
        <w:t>, respectivamente, el año 2025.</w:t>
      </w:r>
    </w:p>
    <w:p w14:paraId="0A562C1D" w14:textId="48D22CCE" w:rsidR="00E0370D" w:rsidRPr="003C6415" w:rsidRDefault="00401BF4" w:rsidP="00197A3C">
      <w:pPr>
        <w:numPr>
          <w:ilvl w:val="0"/>
          <w:numId w:val="10"/>
        </w:numPr>
        <w:pBdr>
          <w:top w:val="nil"/>
          <w:left w:val="nil"/>
          <w:bottom w:val="nil"/>
          <w:right w:val="nil"/>
          <w:between w:val="nil"/>
        </w:pBdr>
        <w:spacing w:after="0"/>
        <w:jc w:val="both"/>
        <w:rPr>
          <w:rFonts w:ascii="Tahoma" w:eastAsia="Bookman Old Style" w:hAnsi="Tahoma" w:cs="Tahoma"/>
        </w:rPr>
      </w:pPr>
      <w:r w:rsidRPr="003C6415">
        <w:rPr>
          <w:rFonts w:ascii="Tahoma" w:eastAsia="Bookman Old Style" w:hAnsi="Tahoma" w:cs="Tahoma"/>
          <w:bCs/>
        </w:rPr>
        <w:t xml:space="preserve">2027 en adelante: </w:t>
      </w:r>
      <w:r w:rsidR="00197A3C" w:rsidRPr="003C6415">
        <w:rPr>
          <w:rFonts w:ascii="Tahoma" w:eastAsia="Bookman Old Style" w:hAnsi="Tahoma" w:cs="Tahoma"/>
        </w:rPr>
        <w:t xml:space="preserve">Haber obtenido en las pruebas Saber Pro o </w:t>
      </w:r>
      <w:proofErr w:type="spellStart"/>
      <w:r w:rsidR="00197A3C" w:rsidRPr="003C6415">
        <w:rPr>
          <w:rFonts w:ascii="Tahoma" w:eastAsia="Bookman Old Style" w:hAnsi="Tahoma" w:cs="Tahoma"/>
        </w:rPr>
        <w:t>TyT</w:t>
      </w:r>
      <w:proofErr w:type="spellEnd"/>
      <w:r w:rsidR="00197A3C" w:rsidRPr="003C6415">
        <w:rPr>
          <w:rFonts w:ascii="Tahoma" w:eastAsia="Bookman Old Style" w:hAnsi="Tahoma" w:cs="Tahoma"/>
        </w:rPr>
        <w:t xml:space="preserve">, respectivamente, un puntaje igual, o superior, al promedio nacional reportado por el ICFES en las Competencias Genéricas de la Prueba Saber Pro o </w:t>
      </w:r>
      <w:proofErr w:type="spellStart"/>
      <w:r w:rsidR="00197A3C" w:rsidRPr="003C6415">
        <w:rPr>
          <w:rFonts w:ascii="Tahoma" w:eastAsia="Bookman Old Style" w:hAnsi="Tahoma" w:cs="Tahoma"/>
        </w:rPr>
        <w:t>TyT</w:t>
      </w:r>
      <w:proofErr w:type="spellEnd"/>
      <w:r w:rsidR="00197A3C" w:rsidRPr="003C6415">
        <w:rPr>
          <w:rFonts w:ascii="Tahoma" w:eastAsia="Bookman Old Style" w:hAnsi="Tahoma" w:cs="Tahoma"/>
        </w:rPr>
        <w:t>, respectivamente, a nivel nacional en el año anterior a la presentación de la prueba.</w:t>
      </w:r>
    </w:p>
    <w:p w14:paraId="258263DF" w14:textId="77777777" w:rsidR="00197A3C" w:rsidRPr="003C6415" w:rsidRDefault="00197A3C" w:rsidP="00197A3C">
      <w:pPr>
        <w:pBdr>
          <w:top w:val="nil"/>
          <w:left w:val="nil"/>
          <w:bottom w:val="nil"/>
          <w:right w:val="nil"/>
          <w:between w:val="nil"/>
        </w:pBdr>
        <w:spacing w:after="0"/>
        <w:ind w:left="720"/>
        <w:jc w:val="both"/>
        <w:rPr>
          <w:rFonts w:ascii="Tahoma" w:eastAsia="Bookman Old Style" w:hAnsi="Tahoma" w:cs="Tahoma"/>
        </w:rPr>
      </w:pPr>
    </w:p>
    <w:p w14:paraId="7AF1C4F7" w14:textId="7F998ACD" w:rsidR="00E0370D" w:rsidRPr="003C6415" w:rsidRDefault="00E0370D" w:rsidP="00197A3C">
      <w:pPr>
        <w:pBdr>
          <w:top w:val="nil"/>
          <w:left w:val="nil"/>
          <w:bottom w:val="nil"/>
          <w:right w:val="nil"/>
          <w:between w:val="nil"/>
        </w:pBdr>
        <w:spacing w:before="120" w:after="120"/>
        <w:jc w:val="both"/>
        <w:rPr>
          <w:rFonts w:ascii="Tahoma" w:eastAsia="Bookman Old Style" w:hAnsi="Tahoma" w:cs="Tahoma"/>
        </w:rPr>
      </w:pPr>
      <w:r w:rsidRPr="003C6415">
        <w:rPr>
          <w:rFonts w:ascii="Tahoma" w:eastAsia="Bookman Old Style" w:hAnsi="Tahoma" w:cs="Tahoma"/>
          <w:b/>
        </w:rPr>
        <w:t>ARTÍCULO 1</w:t>
      </w:r>
      <w:r w:rsidR="00DE6448" w:rsidRPr="003C6415">
        <w:rPr>
          <w:rFonts w:ascii="Tahoma" w:eastAsia="Bookman Old Style" w:hAnsi="Tahoma" w:cs="Tahoma"/>
          <w:b/>
        </w:rPr>
        <w:t>11</w:t>
      </w:r>
      <w:r w:rsidRPr="003C6415">
        <w:rPr>
          <w:rFonts w:ascii="Tahoma" w:eastAsia="Bookman Old Style" w:hAnsi="Tahoma" w:cs="Tahoma"/>
        </w:rPr>
        <w:t xml:space="preserve">. </w:t>
      </w:r>
      <w:r w:rsidRPr="003C6415">
        <w:rPr>
          <w:rFonts w:ascii="Tahoma" w:eastAsia="Bookman Old Style" w:hAnsi="Tahoma" w:cs="Tahoma"/>
          <w:b/>
        </w:rPr>
        <w:t>Tipos de títulos</w:t>
      </w:r>
      <w:r w:rsidRPr="003C6415">
        <w:rPr>
          <w:rFonts w:ascii="Tahoma" w:eastAsia="Bookman Old Style" w:hAnsi="Tahoma" w:cs="Tahoma"/>
        </w:rPr>
        <w:t>. Los títulos de pregrado que entrega la Universidad de Córdoba son:</w:t>
      </w:r>
    </w:p>
    <w:p w14:paraId="0974714C" w14:textId="4F4173C0" w:rsidR="00197A3C" w:rsidRPr="003C6415" w:rsidRDefault="00E0370D" w:rsidP="00197A3C">
      <w:pPr>
        <w:pStyle w:val="Prrafodelista"/>
        <w:numPr>
          <w:ilvl w:val="0"/>
          <w:numId w:val="10"/>
        </w:numPr>
        <w:spacing w:before="120" w:after="120"/>
        <w:rPr>
          <w:rFonts w:ascii="Tahoma" w:eastAsia="Bookman Old Style" w:hAnsi="Tahoma" w:cs="Tahoma"/>
        </w:rPr>
      </w:pPr>
      <w:r w:rsidRPr="003C6415">
        <w:rPr>
          <w:rFonts w:ascii="Tahoma" w:eastAsia="Bookman Old Style" w:hAnsi="Tahoma" w:cs="Tahoma"/>
          <w:b/>
          <w:bCs/>
        </w:rPr>
        <w:t>Título Académico:</w:t>
      </w:r>
      <w:r w:rsidRPr="003C6415">
        <w:rPr>
          <w:rFonts w:ascii="Tahoma" w:eastAsia="Bookman Old Style" w:hAnsi="Tahoma" w:cs="Tahoma"/>
        </w:rPr>
        <w:t xml:space="preserve"> Es el documento jurídico que otorga la Universidad mediante el cual reconoce que un estudiante ha culminado exitosamente sus estudios. </w:t>
      </w:r>
    </w:p>
    <w:p w14:paraId="6FC8072E" w14:textId="24CAB008" w:rsidR="00197A3C" w:rsidRPr="003C6415" w:rsidRDefault="00E0370D" w:rsidP="00197A3C">
      <w:pPr>
        <w:pStyle w:val="Prrafodelista"/>
        <w:numPr>
          <w:ilvl w:val="0"/>
          <w:numId w:val="10"/>
        </w:numPr>
        <w:pBdr>
          <w:top w:val="nil"/>
          <w:left w:val="nil"/>
          <w:bottom w:val="nil"/>
          <w:right w:val="nil"/>
          <w:between w:val="nil"/>
        </w:pBdr>
        <w:spacing w:before="120" w:after="120"/>
        <w:ind w:left="714" w:hanging="357"/>
        <w:jc w:val="both"/>
        <w:rPr>
          <w:rFonts w:ascii="Tahoma" w:eastAsia="Bookman Old Style" w:hAnsi="Tahoma" w:cs="Tahoma"/>
        </w:rPr>
      </w:pPr>
      <w:r w:rsidRPr="003C6415">
        <w:rPr>
          <w:rFonts w:ascii="Tahoma" w:eastAsia="Bookman Old Style" w:hAnsi="Tahoma" w:cs="Tahoma"/>
          <w:b/>
          <w:bCs/>
        </w:rPr>
        <w:t>Título Póstumo:</w:t>
      </w:r>
      <w:r w:rsidRPr="003C6415">
        <w:rPr>
          <w:rFonts w:ascii="Tahoma" w:eastAsia="Bookman Old Style" w:hAnsi="Tahoma" w:cs="Tahoma"/>
        </w:rPr>
        <w:t xml:space="preserve"> El Consejo Académico, a solicitud del Consejo de la respectiva Facultad, podrá autorizar la concesión de título póstumo al estudiante que</w:t>
      </w:r>
      <w:r w:rsidR="000C2AD8" w:rsidRPr="003C6415">
        <w:rPr>
          <w:rFonts w:ascii="Tahoma" w:eastAsia="Bookman Old Style" w:hAnsi="Tahoma" w:cs="Tahoma"/>
        </w:rPr>
        <w:t xml:space="preserve"> fallezca en el desarrollo de su programa académico.</w:t>
      </w:r>
    </w:p>
    <w:p w14:paraId="187736DF" w14:textId="65510209" w:rsidR="00E0370D" w:rsidRPr="003C6415" w:rsidRDefault="00E0370D" w:rsidP="00197A3C">
      <w:pPr>
        <w:pStyle w:val="Prrafodelista"/>
        <w:numPr>
          <w:ilvl w:val="0"/>
          <w:numId w:val="10"/>
        </w:numPr>
        <w:pBdr>
          <w:top w:val="nil"/>
          <w:left w:val="nil"/>
          <w:bottom w:val="nil"/>
          <w:right w:val="nil"/>
          <w:between w:val="nil"/>
        </w:pBdr>
        <w:spacing w:before="120" w:after="120"/>
        <w:ind w:left="714" w:hanging="357"/>
        <w:jc w:val="both"/>
        <w:rPr>
          <w:rFonts w:ascii="Tahoma" w:eastAsia="Bookman Old Style" w:hAnsi="Tahoma" w:cs="Tahoma"/>
        </w:rPr>
      </w:pPr>
      <w:r w:rsidRPr="003C6415">
        <w:rPr>
          <w:rFonts w:ascii="Tahoma" w:eastAsia="Bookman Old Style" w:hAnsi="Tahoma" w:cs="Tahoma"/>
          <w:b/>
          <w:bCs/>
        </w:rPr>
        <w:t>Título Honoris Causa:</w:t>
      </w:r>
      <w:r w:rsidRPr="003C6415">
        <w:rPr>
          <w:rFonts w:ascii="Tahoma" w:eastAsia="Bookman Old Style" w:hAnsi="Tahoma" w:cs="Tahoma"/>
        </w:rPr>
        <w:t xml:space="preserve"> Es un título honorífico </w:t>
      </w:r>
      <w:r w:rsidR="00197A3C" w:rsidRPr="003C6415">
        <w:rPr>
          <w:rFonts w:ascii="Tahoma" w:eastAsia="Bookman Old Style" w:hAnsi="Tahoma" w:cs="Tahoma"/>
        </w:rPr>
        <w:t xml:space="preserve">de pregrado </w:t>
      </w:r>
      <w:r w:rsidRPr="003C6415">
        <w:rPr>
          <w:rFonts w:ascii="Tahoma" w:eastAsia="Bookman Old Style" w:hAnsi="Tahoma" w:cs="Tahoma"/>
        </w:rPr>
        <w:t xml:space="preserve">que concede la Universidad a personas eminentes. Se confiere a ciudadanos a quienes se les atribuyen méritos excepcionales por sus contribuciones a la sociedad, tanto en lo que concierne al saber universal como en lo que respecta a trabajos de extraordinario valor en el mejoramiento de las condiciones de vida o bienestar humano. </w:t>
      </w:r>
    </w:p>
    <w:p w14:paraId="3080B5E5" w14:textId="32C20919" w:rsidR="00E0370D" w:rsidRPr="003C6415" w:rsidRDefault="00E0370D" w:rsidP="00E0370D">
      <w:pPr>
        <w:pBdr>
          <w:top w:val="nil"/>
          <w:left w:val="nil"/>
          <w:bottom w:val="nil"/>
          <w:right w:val="nil"/>
          <w:between w:val="nil"/>
        </w:pBdr>
        <w:spacing w:before="280" w:after="280"/>
        <w:jc w:val="both"/>
        <w:rPr>
          <w:rFonts w:ascii="Tahoma" w:eastAsia="Bookman Old Style" w:hAnsi="Tahoma" w:cs="Tahoma"/>
        </w:rPr>
      </w:pPr>
      <w:bookmarkStart w:id="4" w:name="_2et92p0" w:colFirst="0" w:colLast="0"/>
      <w:bookmarkEnd w:id="4"/>
      <w:r w:rsidRPr="003C6415">
        <w:rPr>
          <w:rFonts w:ascii="Tahoma" w:eastAsia="Bookman Old Style" w:hAnsi="Tahoma" w:cs="Tahoma"/>
          <w:b/>
        </w:rPr>
        <w:t>ARTÍCULO 1</w:t>
      </w:r>
      <w:r w:rsidR="00DE6448" w:rsidRPr="003C6415">
        <w:rPr>
          <w:rFonts w:ascii="Tahoma" w:eastAsia="Bookman Old Style" w:hAnsi="Tahoma" w:cs="Tahoma"/>
          <w:b/>
        </w:rPr>
        <w:t>12</w:t>
      </w:r>
      <w:r w:rsidRPr="003C6415">
        <w:rPr>
          <w:rFonts w:ascii="Tahoma" w:eastAsia="Bookman Old Style" w:hAnsi="Tahoma" w:cs="Tahoma"/>
        </w:rPr>
        <w:t xml:space="preserve">. </w:t>
      </w:r>
      <w:r w:rsidRPr="003C6415">
        <w:rPr>
          <w:rFonts w:ascii="Tahoma" w:eastAsia="Bookman Old Style" w:hAnsi="Tahoma" w:cs="Tahoma"/>
          <w:b/>
        </w:rPr>
        <w:t>Expedición de certificados</w:t>
      </w:r>
      <w:r w:rsidRPr="003C6415">
        <w:rPr>
          <w:rFonts w:ascii="Tahoma" w:eastAsia="Bookman Old Style" w:hAnsi="Tahoma" w:cs="Tahoma"/>
        </w:rPr>
        <w:t>. Solamente la División de Admisiones, Registro y Control Académico podrá expedir certificaciones de carácter académico y lo hará por solicitud del interesado debidamente autorizado. Cuando se trate de certificaciones sobre programas de estudios no concluidos, se expedirá copia íntegra de la historia académica respectiva. Toda certificación que expida la Universidad causará derechos, que serán fijados por el Consejo Superior.</w:t>
      </w:r>
    </w:p>
    <w:p w14:paraId="372F913B" w14:textId="77777777" w:rsidR="00197A3C" w:rsidRPr="003C6415" w:rsidRDefault="00197A3C" w:rsidP="00E0370D">
      <w:pPr>
        <w:pBdr>
          <w:top w:val="nil"/>
          <w:left w:val="nil"/>
          <w:bottom w:val="nil"/>
          <w:right w:val="nil"/>
          <w:between w:val="nil"/>
        </w:pBdr>
        <w:spacing w:after="0"/>
        <w:jc w:val="center"/>
        <w:rPr>
          <w:rFonts w:ascii="Tahoma" w:eastAsia="Bookman Old Style" w:hAnsi="Tahoma" w:cs="Tahoma"/>
          <w:b/>
        </w:rPr>
      </w:pPr>
      <w:bookmarkStart w:id="5" w:name="_tyjcwt" w:colFirst="0" w:colLast="0"/>
      <w:bookmarkEnd w:id="5"/>
    </w:p>
    <w:p w14:paraId="4A14E714" w14:textId="77777777" w:rsidR="00197A3C" w:rsidRPr="003C6415" w:rsidRDefault="00197A3C" w:rsidP="00E0370D">
      <w:pPr>
        <w:pBdr>
          <w:top w:val="nil"/>
          <w:left w:val="nil"/>
          <w:bottom w:val="nil"/>
          <w:right w:val="nil"/>
          <w:between w:val="nil"/>
        </w:pBdr>
        <w:spacing w:after="0"/>
        <w:jc w:val="center"/>
        <w:rPr>
          <w:rFonts w:ascii="Tahoma" w:eastAsia="Bookman Old Style" w:hAnsi="Tahoma" w:cs="Tahoma"/>
          <w:b/>
        </w:rPr>
      </w:pPr>
    </w:p>
    <w:p w14:paraId="3B8736C9" w14:textId="77777777" w:rsidR="00197A3C" w:rsidRPr="003C6415" w:rsidRDefault="00197A3C" w:rsidP="00E0370D">
      <w:pPr>
        <w:pBdr>
          <w:top w:val="nil"/>
          <w:left w:val="nil"/>
          <w:bottom w:val="nil"/>
          <w:right w:val="nil"/>
          <w:between w:val="nil"/>
        </w:pBdr>
        <w:spacing w:after="0"/>
        <w:jc w:val="center"/>
        <w:rPr>
          <w:rFonts w:ascii="Tahoma" w:eastAsia="Bookman Old Style" w:hAnsi="Tahoma" w:cs="Tahoma"/>
          <w:b/>
        </w:rPr>
      </w:pPr>
    </w:p>
    <w:p w14:paraId="31234FD1" w14:textId="77777777" w:rsidR="00197A3C" w:rsidRPr="003C6415" w:rsidRDefault="00197A3C" w:rsidP="00E0370D">
      <w:pPr>
        <w:pBdr>
          <w:top w:val="nil"/>
          <w:left w:val="nil"/>
          <w:bottom w:val="nil"/>
          <w:right w:val="nil"/>
          <w:between w:val="nil"/>
        </w:pBdr>
        <w:spacing w:after="0"/>
        <w:jc w:val="center"/>
        <w:rPr>
          <w:rFonts w:ascii="Tahoma" w:eastAsia="Bookman Old Style" w:hAnsi="Tahoma" w:cs="Tahoma"/>
          <w:b/>
        </w:rPr>
      </w:pPr>
    </w:p>
    <w:p w14:paraId="1C2B9ED7" w14:textId="77777777" w:rsidR="00197A3C" w:rsidRPr="003C6415" w:rsidRDefault="00197A3C" w:rsidP="00E0370D">
      <w:pPr>
        <w:pBdr>
          <w:top w:val="nil"/>
          <w:left w:val="nil"/>
          <w:bottom w:val="nil"/>
          <w:right w:val="nil"/>
          <w:between w:val="nil"/>
        </w:pBdr>
        <w:spacing w:after="0"/>
        <w:jc w:val="center"/>
        <w:rPr>
          <w:rFonts w:ascii="Tahoma" w:eastAsia="Bookman Old Style" w:hAnsi="Tahoma" w:cs="Tahoma"/>
          <w:b/>
        </w:rPr>
      </w:pPr>
    </w:p>
    <w:p w14:paraId="5A46E6C6" w14:textId="77777777" w:rsidR="00197A3C" w:rsidRPr="003C6415" w:rsidRDefault="00197A3C" w:rsidP="00E0370D">
      <w:pPr>
        <w:pBdr>
          <w:top w:val="nil"/>
          <w:left w:val="nil"/>
          <w:bottom w:val="nil"/>
          <w:right w:val="nil"/>
          <w:between w:val="nil"/>
        </w:pBdr>
        <w:spacing w:after="0"/>
        <w:jc w:val="center"/>
        <w:rPr>
          <w:rFonts w:ascii="Tahoma" w:eastAsia="Bookman Old Style" w:hAnsi="Tahoma" w:cs="Tahoma"/>
          <w:b/>
        </w:rPr>
      </w:pPr>
    </w:p>
    <w:p w14:paraId="54CEE476" w14:textId="5079588D" w:rsidR="00E0370D" w:rsidRPr="003C6415" w:rsidRDefault="00E0370D" w:rsidP="00E0370D">
      <w:pPr>
        <w:pBdr>
          <w:top w:val="nil"/>
          <w:left w:val="nil"/>
          <w:bottom w:val="nil"/>
          <w:right w:val="nil"/>
          <w:between w:val="nil"/>
        </w:pBdr>
        <w:spacing w:after="0"/>
        <w:jc w:val="center"/>
        <w:rPr>
          <w:rFonts w:ascii="Tahoma" w:eastAsia="Bookman Old Style" w:hAnsi="Tahoma" w:cs="Tahoma"/>
        </w:rPr>
      </w:pPr>
      <w:r w:rsidRPr="003C6415">
        <w:rPr>
          <w:rFonts w:ascii="Tahoma" w:eastAsia="Bookman Old Style" w:hAnsi="Tahoma" w:cs="Tahoma"/>
          <w:b/>
        </w:rPr>
        <w:lastRenderedPageBreak/>
        <w:t>CAPITULO XV</w:t>
      </w:r>
    </w:p>
    <w:p w14:paraId="201F6DA4" w14:textId="77777777" w:rsidR="00E0370D" w:rsidRPr="003C6415" w:rsidRDefault="00E0370D" w:rsidP="00E0370D">
      <w:pPr>
        <w:pBdr>
          <w:top w:val="nil"/>
          <w:left w:val="nil"/>
          <w:bottom w:val="nil"/>
          <w:right w:val="nil"/>
          <w:between w:val="nil"/>
        </w:pBdr>
        <w:spacing w:after="0"/>
        <w:jc w:val="center"/>
        <w:rPr>
          <w:rFonts w:ascii="Tahoma" w:eastAsia="Bookman Old Style" w:hAnsi="Tahoma" w:cs="Tahoma"/>
        </w:rPr>
      </w:pPr>
      <w:r w:rsidRPr="003C6415">
        <w:rPr>
          <w:rFonts w:ascii="Tahoma" w:eastAsia="Bookman Old Style" w:hAnsi="Tahoma" w:cs="Tahoma"/>
          <w:b/>
        </w:rPr>
        <w:t>DEL RÉGIMEN DISCIPLINARIO</w:t>
      </w:r>
    </w:p>
    <w:p w14:paraId="70BE0032" w14:textId="77777777" w:rsidR="00E0370D" w:rsidRPr="003C6415" w:rsidRDefault="00E0370D" w:rsidP="00E0370D">
      <w:pPr>
        <w:spacing w:after="0"/>
        <w:jc w:val="both"/>
        <w:rPr>
          <w:rFonts w:ascii="Tahoma" w:eastAsia="Bookman Old Style" w:hAnsi="Tahoma" w:cs="Tahoma"/>
        </w:rPr>
      </w:pPr>
    </w:p>
    <w:p w14:paraId="441A7347" w14:textId="347E49AE" w:rsidR="00E0370D" w:rsidRPr="003C6415" w:rsidRDefault="00E0370D" w:rsidP="00E0370D">
      <w:pPr>
        <w:spacing w:after="120"/>
        <w:jc w:val="both"/>
        <w:rPr>
          <w:rFonts w:ascii="Tahoma" w:eastAsia="Bookman Old Style" w:hAnsi="Tahoma" w:cs="Tahoma"/>
        </w:rPr>
      </w:pPr>
      <w:r w:rsidRPr="003C6415">
        <w:rPr>
          <w:rFonts w:ascii="Tahoma" w:eastAsia="Bookman Old Style" w:hAnsi="Tahoma" w:cs="Tahoma"/>
          <w:b/>
        </w:rPr>
        <w:t>ARTICULO 11</w:t>
      </w:r>
      <w:r w:rsidR="00DE6448" w:rsidRPr="003C6415">
        <w:rPr>
          <w:rFonts w:ascii="Tahoma" w:eastAsia="Bookman Old Style" w:hAnsi="Tahoma" w:cs="Tahoma"/>
          <w:b/>
        </w:rPr>
        <w:t>3</w:t>
      </w:r>
      <w:r w:rsidRPr="003C6415">
        <w:rPr>
          <w:rFonts w:ascii="Tahoma" w:eastAsia="Bookman Old Style" w:hAnsi="Tahoma" w:cs="Tahoma"/>
          <w:b/>
        </w:rPr>
        <w:t xml:space="preserve">. Norma a aplicar. </w:t>
      </w:r>
      <w:r w:rsidRPr="003C6415">
        <w:rPr>
          <w:rFonts w:ascii="Tahoma" w:eastAsia="Bookman Old Style" w:hAnsi="Tahoma" w:cs="Tahoma"/>
        </w:rPr>
        <w:t>A los estudiantes de pregrado de la Universidad de Córdoba, de conformidad con el artículo 2 del Acuerdo Número 186 de 17 de diciembre de 2014 (Reglamento Disciplinario de los estudiantes de la Universidad) se les aplicará la anterior disposición.</w:t>
      </w:r>
    </w:p>
    <w:p w14:paraId="45C54109" w14:textId="3EC8E96F" w:rsidR="00E0370D" w:rsidRPr="003C6415" w:rsidRDefault="00E0370D" w:rsidP="00E0370D">
      <w:pPr>
        <w:spacing w:after="120"/>
        <w:jc w:val="both"/>
        <w:rPr>
          <w:rFonts w:ascii="Tahoma" w:eastAsia="Bookman Old Style" w:hAnsi="Tahoma" w:cs="Tahoma"/>
        </w:rPr>
      </w:pPr>
      <w:r w:rsidRPr="003C6415">
        <w:rPr>
          <w:rFonts w:ascii="Tahoma" w:eastAsia="Bookman Old Style" w:hAnsi="Tahoma" w:cs="Tahoma"/>
          <w:b/>
        </w:rPr>
        <w:t>ARTÍCULO 11</w:t>
      </w:r>
      <w:r w:rsidR="00DE6448" w:rsidRPr="003C6415">
        <w:rPr>
          <w:rFonts w:ascii="Tahoma" w:eastAsia="Bookman Old Style" w:hAnsi="Tahoma" w:cs="Tahoma"/>
          <w:b/>
        </w:rPr>
        <w:t>4</w:t>
      </w:r>
      <w:r w:rsidRPr="003C6415">
        <w:rPr>
          <w:rFonts w:ascii="Tahoma" w:eastAsia="Bookman Old Style" w:hAnsi="Tahoma" w:cs="Tahoma"/>
          <w:b/>
        </w:rPr>
        <w:t xml:space="preserve">. </w:t>
      </w:r>
      <w:r w:rsidRPr="003C6415">
        <w:rPr>
          <w:rFonts w:ascii="Tahoma" w:eastAsia="Bookman Old Style" w:hAnsi="Tahoma" w:cs="Tahoma"/>
          <w:b/>
          <w:bCs/>
        </w:rPr>
        <w:t>Plan de transición.</w:t>
      </w:r>
      <w:r w:rsidRPr="003C6415">
        <w:rPr>
          <w:rFonts w:ascii="Tahoma" w:eastAsia="Bookman Old Style" w:hAnsi="Tahoma" w:cs="Tahoma"/>
        </w:rPr>
        <w:t xml:space="preserve"> Los programas académicos que resultaren afectados por el presente reglamento deberán elaborar, presentar y someter a aprobación por parte del Consejo Académico, un Plan de Transición que garantice el cumplimiento de los compromisos del programa, y del Plan de Estudios, con los estudiantes en curso, en un tiempo máximo de seis (6) meses a partir de la expedición del presente acuerdo. </w:t>
      </w:r>
    </w:p>
    <w:p w14:paraId="3B5CD2BB" w14:textId="01830503" w:rsidR="00E0370D" w:rsidRPr="003C6415" w:rsidRDefault="00E0370D" w:rsidP="00E0370D">
      <w:pPr>
        <w:jc w:val="both"/>
        <w:rPr>
          <w:rFonts w:ascii="Tahoma" w:eastAsia="Bookman Old Style" w:hAnsi="Tahoma" w:cs="Tahoma"/>
        </w:rPr>
      </w:pPr>
      <w:r w:rsidRPr="003C6415">
        <w:rPr>
          <w:rFonts w:ascii="Tahoma" w:eastAsia="Bookman Old Style" w:hAnsi="Tahoma" w:cs="Tahoma"/>
          <w:b/>
          <w:bCs/>
        </w:rPr>
        <w:t>ARTÍCULO 11</w:t>
      </w:r>
      <w:r w:rsidR="00DE6448" w:rsidRPr="003C6415">
        <w:rPr>
          <w:rFonts w:ascii="Tahoma" w:eastAsia="Bookman Old Style" w:hAnsi="Tahoma" w:cs="Tahoma"/>
          <w:b/>
          <w:bCs/>
        </w:rPr>
        <w:t>5</w:t>
      </w:r>
      <w:r w:rsidRPr="003C6415">
        <w:rPr>
          <w:rFonts w:ascii="Tahoma" w:eastAsia="Bookman Old Style" w:hAnsi="Tahoma" w:cs="Tahoma"/>
          <w:b/>
          <w:bCs/>
        </w:rPr>
        <w:t xml:space="preserve">. Vigencia y derogatoria. </w:t>
      </w:r>
      <w:r w:rsidRPr="003C6415">
        <w:rPr>
          <w:rFonts w:ascii="Tahoma" w:eastAsia="Bookman Old Style" w:hAnsi="Tahoma" w:cs="Tahoma"/>
        </w:rPr>
        <w:t xml:space="preserve">El presente Acuerdo rige a partir de la fecha de su expedición y deroga todas aquellas normas que le sean contrarias, especialmente el Acuerdo </w:t>
      </w:r>
      <w:r w:rsidRPr="003C6415">
        <w:rPr>
          <w:rFonts w:ascii="Tahoma" w:hAnsi="Tahoma" w:cs="Tahoma"/>
        </w:rPr>
        <w:t xml:space="preserve">004 de 2 de febrero de 2004 </w:t>
      </w:r>
      <w:r w:rsidRPr="003C6415">
        <w:rPr>
          <w:rFonts w:ascii="Tahoma" w:eastAsia="Bookman Old Style" w:hAnsi="Tahoma" w:cs="Tahoma"/>
        </w:rPr>
        <w:t xml:space="preserve">expedido por el Consejo Superior. </w:t>
      </w:r>
    </w:p>
    <w:p w14:paraId="730D2F51" w14:textId="77777777" w:rsidR="00E0370D" w:rsidRPr="003C6415" w:rsidRDefault="00E0370D" w:rsidP="00E0370D">
      <w:pPr>
        <w:jc w:val="both"/>
        <w:rPr>
          <w:rFonts w:ascii="Tahoma" w:eastAsia="Bookman Old Style" w:hAnsi="Tahoma" w:cs="Tahoma"/>
        </w:rPr>
      </w:pPr>
    </w:p>
    <w:p w14:paraId="5BDD1908" w14:textId="77777777" w:rsidR="00E0370D" w:rsidRPr="003C6415" w:rsidRDefault="00E0370D" w:rsidP="00E0370D">
      <w:pPr>
        <w:jc w:val="both"/>
        <w:rPr>
          <w:rFonts w:ascii="Tahoma" w:eastAsia="Bookman Old Style" w:hAnsi="Tahoma" w:cs="Tahoma"/>
        </w:rPr>
      </w:pPr>
    </w:p>
    <w:p w14:paraId="4C16233E" w14:textId="77777777" w:rsidR="00E0370D" w:rsidRPr="003C6415" w:rsidRDefault="00E0370D" w:rsidP="00E0370D">
      <w:pPr>
        <w:jc w:val="center"/>
        <w:rPr>
          <w:rFonts w:ascii="Tahoma" w:eastAsia="Bookman Old Style" w:hAnsi="Tahoma" w:cs="Tahoma"/>
          <w:b/>
        </w:rPr>
      </w:pPr>
      <w:r w:rsidRPr="003C6415">
        <w:rPr>
          <w:rFonts w:ascii="Tahoma" w:eastAsia="Bookman Old Style" w:hAnsi="Tahoma" w:cs="Tahoma"/>
          <w:b/>
        </w:rPr>
        <w:t>COMUNÍQUESE Y CUMPLASE</w:t>
      </w:r>
    </w:p>
    <w:p w14:paraId="0852EB7A" w14:textId="77777777" w:rsidR="00E0370D" w:rsidRPr="003C6415" w:rsidRDefault="00E0370D" w:rsidP="00E0370D">
      <w:pPr>
        <w:jc w:val="both"/>
        <w:rPr>
          <w:rFonts w:ascii="Tahoma" w:eastAsia="Bookman Old Style" w:hAnsi="Tahoma" w:cs="Tahoma"/>
          <w:b/>
        </w:rPr>
      </w:pPr>
    </w:p>
    <w:p w14:paraId="702054A6" w14:textId="0C732BA1" w:rsidR="00E0370D" w:rsidRPr="003C6415" w:rsidRDefault="003B059E" w:rsidP="00E0370D">
      <w:pPr>
        <w:spacing w:after="0"/>
        <w:contextualSpacing/>
        <w:rPr>
          <w:rFonts w:ascii="Tahoma" w:eastAsia="Times New Roman" w:hAnsi="Tahoma" w:cs="Tahoma"/>
          <w:bCs/>
          <w:lang w:val="es-CO" w:eastAsia="es-ES"/>
        </w:rPr>
      </w:pPr>
      <w:r w:rsidRPr="003C6415">
        <w:rPr>
          <w:rFonts w:ascii="Tahoma" w:eastAsia="Times New Roman" w:hAnsi="Tahoma" w:cs="Tahoma"/>
          <w:b/>
          <w:bCs/>
          <w:lang w:eastAsia="es-ES"/>
        </w:rPr>
        <w:t>XXXXXXXXXXXXXXXXXXX</w:t>
      </w:r>
      <w:r w:rsidR="00E0370D" w:rsidRPr="003C6415">
        <w:rPr>
          <w:rFonts w:ascii="Tahoma" w:eastAsia="Times New Roman" w:hAnsi="Tahoma" w:cs="Tahoma"/>
          <w:b/>
          <w:bCs/>
          <w:lang w:eastAsia="es-ES"/>
        </w:rPr>
        <w:t xml:space="preserve">                                       </w:t>
      </w:r>
      <w:r w:rsidRPr="003C6415">
        <w:rPr>
          <w:rFonts w:ascii="Tahoma" w:eastAsia="Times New Roman" w:hAnsi="Tahoma" w:cs="Tahoma"/>
          <w:b/>
          <w:bCs/>
          <w:lang w:eastAsia="es-ES"/>
        </w:rPr>
        <w:t>XXXXXXXXXXXXXXX</w:t>
      </w:r>
      <w:r w:rsidR="00E0370D" w:rsidRPr="003C6415">
        <w:rPr>
          <w:rFonts w:ascii="Tahoma" w:eastAsia="Times New Roman" w:hAnsi="Tahoma" w:cs="Tahoma"/>
          <w:b/>
          <w:lang w:val="es-CO" w:eastAsia="es-CO"/>
        </w:rPr>
        <w:t xml:space="preserve">  </w:t>
      </w:r>
      <w:r w:rsidR="00E0370D" w:rsidRPr="003C6415">
        <w:rPr>
          <w:rFonts w:ascii="Tahoma" w:eastAsia="Times New Roman" w:hAnsi="Tahoma" w:cs="Tahoma"/>
          <w:bCs/>
          <w:lang w:val="es-CO" w:eastAsia="es-ES"/>
        </w:rPr>
        <w:t xml:space="preserve"> </w:t>
      </w:r>
    </w:p>
    <w:p w14:paraId="235C6063" w14:textId="77777777" w:rsidR="00E0370D" w:rsidRPr="003C6415" w:rsidRDefault="00E0370D" w:rsidP="00E0370D">
      <w:pPr>
        <w:spacing w:after="0"/>
        <w:ind w:firstLine="57"/>
        <w:contextualSpacing/>
        <w:rPr>
          <w:rFonts w:ascii="Tahoma" w:eastAsia="Times New Roman" w:hAnsi="Tahoma" w:cs="Tahoma"/>
          <w:bCs/>
          <w:lang w:val="es-CO" w:eastAsia="es-ES"/>
        </w:rPr>
      </w:pPr>
      <w:r w:rsidRPr="003C6415">
        <w:rPr>
          <w:rFonts w:ascii="Tahoma" w:eastAsia="Times New Roman" w:hAnsi="Tahoma" w:cs="Tahoma"/>
          <w:bCs/>
          <w:lang w:val="es-CO" w:eastAsia="es-ES"/>
        </w:rPr>
        <w:t>Presidente                                                                      Secretaria</w:t>
      </w:r>
    </w:p>
    <w:p w14:paraId="32A0FD32" w14:textId="7ED2B6AF" w:rsidR="00210CB4" w:rsidRPr="003C6415" w:rsidRDefault="00210CB4" w:rsidP="00E0370D"/>
    <w:sectPr w:rsidR="00210CB4" w:rsidRPr="003C6415" w:rsidSect="00554CFD">
      <w:headerReference w:type="default" r:id="rId7"/>
      <w:footerReference w:type="default" r:id="rId8"/>
      <w:pgSz w:w="12240" w:h="15840"/>
      <w:pgMar w:top="2479" w:right="1041" w:bottom="1417" w:left="1701" w:header="993"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970F81" w14:textId="77777777" w:rsidR="001174F4" w:rsidRDefault="001174F4" w:rsidP="002E4E13">
      <w:pPr>
        <w:spacing w:after="0" w:line="240" w:lineRule="auto"/>
      </w:pPr>
      <w:r>
        <w:separator/>
      </w:r>
    </w:p>
  </w:endnote>
  <w:endnote w:type="continuationSeparator" w:id="0">
    <w:p w14:paraId="140F8B6E" w14:textId="77777777" w:rsidR="001174F4" w:rsidRDefault="001174F4" w:rsidP="002E4E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swiss"/>
    <w:pitch w:val="variable"/>
    <w:sig w:usb0="00000003" w:usb1="0200FDEE" w:usb2="03040000"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0C954F7C-2B71-47D7-B361-B796DFE78CB6}"/>
    <w:embedBold r:id="rId2" w:fontKey="{A76DFBD0-5ADB-4805-B674-B8FE4B605074}"/>
    <w:embedItalic r:id="rId3" w:fontKey="{8779E750-4CEE-428C-A953-EFEB21A615A3}"/>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enguiat">
    <w:altName w:val="Calibri"/>
    <w:charset w:val="00"/>
    <w:family w:val="auto"/>
    <w:pitch w:val="variable"/>
    <w:sig w:usb0="20000A87" w:usb1="08000000" w:usb2="00000008" w:usb3="00000000" w:csb0="0000011B" w:csb1="00000000"/>
    <w:embedBold r:id="rId4" w:subsetted="1" w:fontKey="{D69CDCDF-0364-428F-B841-01CC055AA7B9}"/>
  </w:font>
  <w:font w:name="Myriad Pro">
    <w:altName w:val="Segoe UI"/>
    <w:panose1 w:val="00000000000000000000"/>
    <w:charset w:val="00"/>
    <w:family w:val="swiss"/>
    <w:notTrueType/>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6C32B" w14:textId="3A1843EA" w:rsidR="00C34607" w:rsidRDefault="00C34607" w:rsidP="00C34607">
    <w:pPr>
      <w:pStyle w:val="Piedepgina"/>
      <w:jc w:val="center"/>
      <w:rPr>
        <w:rFonts w:ascii="Arial" w:hAnsi="Arial" w:cs="Arial"/>
        <w:color w:val="222222"/>
        <w:sz w:val="18"/>
        <w:szCs w:val="18"/>
        <w:shd w:val="clear" w:color="auto" w:fill="FFFFFF"/>
      </w:rPr>
    </w:pPr>
    <w:r>
      <w:rPr>
        <w:rFonts w:ascii="Arial" w:hAnsi="Arial" w:cs="Arial"/>
        <w:noProof/>
        <w:color w:val="222222"/>
        <w:sz w:val="18"/>
        <w:szCs w:val="18"/>
        <w:shd w:val="clear" w:color="auto" w:fill="FFFFFF"/>
        <w:lang w:val="en-US"/>
      </w:rPr>
      <w:drawing>
        <wp:anchor distT="0" distB="0" distL="114300" distR="114300" simplePos="0" relativeHeight="251659264" behindDoc="0" locked="0" layoutInCell="1" allowOverlap="1" wp14:anchorId="3959CDB5" wp14:editId="1098A45C">
          <wp:simplePos x="0" y="0"/>
          <wp:positionH relativeFrom="column">
            <wp:posOffset>2072640</wp:posOffset>
          </wp:positionH>
          <wp:positionV relativeFrom="paragraph">
            <wp:posOffset>-157480</wp:posOffset>
          </wp:positionV>
          <wp:extent cx="1549276" cy="218576"/>
          <wp:effectExtent l="0" t="0" r="0" b="0"/>
          <wp:wrapNone/>
          <wp:docPr id="197227347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78501" name="Imagen 233578501"/>
                  <pic:cNvPicPr/>
                </pic:nvPicPr>
                <pic:blipFill>
                  <a:blip r:embed="rId1">
                    <a:extLst>
                      <a:ext uri="{28A0092B-C50C-407E-A947-70E740481C1C}">
                        <a14:useLocalDpi xmlns:a14="http://schemas.microsoft.com/office/drawing/2010/main" val="0"/>
                      </a:ext>
                    </a:extLst>
                  </a:blip>
                  <a:stretch>
                    <a:fillRect/>
                  </a:stretch>
                </pic:blipFill>
                <pic:spPr>
                  <a:xfrm>
                    <a:off x="0" y="0"/>
                    <a:ext cx="1549276" cy="218576"/>
                  </a:xfrm>
                  <a:prstGeom prst="rect">
                    <a:avLst/>
                  </a:prstGeom>
                </pic:spPr>
              </pic:pic>
            </a:graphicData>
          </a:graphic>
          <wp14:sizeRelH relativeFrom="margin">
            <wp14:pctWidth>0</wp14:pctWidth>
          </wp14:sizeRelH>
          <wp14:sizeRelV relativeFrom="margin">
            <wp14:pctHeight>0</wp14:pctHeight>
          </wp14:sizeRelV>
        </wp:anchor>
      </w:drawing>
    </w:r>
  </w:p>
  <w:p w14:paraId="2D0A2156" w14:textId="77777777" w:rsidR="00C34607" w:rsidRDefault="00C34607" w:rsidP="00C34607">
    <w:pPr>
      <w:pStyle w:val="Piedepgina"/>
      <w:ind w:left="-567"/>
      <w:jc w:val="center"/>
      <w:rPr>
        <w:rFonts w:ascii="Arial" w:hAnsi="Arial" w:cs="Arial"/>
        <w:color w:val="222222"/>
        <w:sz w:val="18"/>
        <w:szCs w:val="18"/>
        <w:shd w:val="clear" w:color="auto" w:fill="FFFFFF"/>
      </w:rPr>
    </w:pPr>
    <w:proofErr w:type="spellStart"/>
    <w:r w:rsidRPr="00DD5110">
      <w:rPr>
        <w:rFonts w:ascii="Arial" w:hAnsi="Arial" w:cs="Arial"/>
        <w:color w:val="222222"/>
        <w:sz w:val="18"/>
        <w:szCs w:val="18"/>
        <w:shd w:val="clear" w:color="auto" w:fill="FFFFFF"/>
      </w:rPr>
      <w:t>Reacreditados</w:t>
    </w:r>
    <w:proofErr w:type="spellEnd"/>
    <w:r w:rsidRPr="00DD5110">
      <w:rPr>
        <w:rFonts w:ascii="Arial" w:hAnsi="Arial" w:cs="Arial"/>
        <w:color w:val="222222"/>
        <w:sz w:val="18"/>
        <w:szCs w:val="18"/>
        <w:shd w:val="clear" w:color="auto" w:fill="FFFFFF"/>
      </w:rPr>
      <w:t> Institucionalmente</w:t>
    </w:r>
    <w:r>
      <w:rPr>
        <w:rFonts w:ascii="Arial" w:hAnsi="Arial" w:cs="Arial"/>
        <w:color w:val="222222"/>
        <w:sz w:val="18"/>
        <w:szCs w:val="18"/>
        <w:shd w:val="clear" w:color="auto" w:fill="FFFFFF"/>
      </w:rPr>
      <w:t>, r</w:t>
    </w:r>
    <w:r w:rsidRPr="00DD5110">
      <w:rPr>
        <w:rFonts w:ascii="Arial" w:hAnsi="Arial" w:cs="Arial"/>
        <w:color w:val="222222"/>
        <w:sz w:val="18"/>
        <w:szCs w:val="18"/>
        <w:shd w:val="clear" w:color="auto" w:fill="FFFFFF"/>
      </w:rPr>
      <w:t xml:space="preserve">esolución </w:t>
    </w:r>
    <w:proofErr w:type="spellStart"/>
    <w:r w:rsidRPr="00DD5110">
      <w:rPr>
        <w:rFonts w:ascii="Arial" w:hAnsi="Arial" w:cs="Arial"/>
        <w:color w:val="222222"/>
        <w:sz w:val="18"/>
        <w:szCs w:val="18"/>
        <w:shd w:val="clear" w:color="auto" w:fill="FFFFFF"/>
      </w:rPr>
      <w:t>N°</w:t>
    </w:r>
    <w:proofErr w:type="spellEnd"/>
    <w:r w:rsidRPr="00DD5110">
      <w:rPr>
        <w:rFonts w:ascii="Arial" w:hAnsi="Arial" w:cs="Arial"/>
        <w:color w:val="222222"/>
        <w:sz w:val="18"/>
        <w:szCs w:val="18"/>
        <w:shd w:val="clear" w:color="auto" w:fill="FFFFFF"/>
      </w:rPr>
      <w:t xml:space="preserve"> 000020 del 11 de enero de 2023</w:t>
    </w:r>
    <w:r>
      <w:rPr>
        <w:rFonts w:ascii="Arial" w:hAnsi="Arial" w:cs="Arial"/>
        <w:color w:val="222222"/>
        <w:sz w:val="18"/>
        <w:szCs w:val="18"/>
        <w:shd w:val="clear" w:color="auto" w:fill="FFFFFF"/>
      </w:rPr>
      <w:t xml:space="preserve"> p</w:t>
    </w:r>
    <w:r w:rsidRPr="00DD5110">
      <w:rPr>
        <w:rFonts w:ascii="Arial" w:hAnsi="Arial" w:cs="Arial"/>
        <w:color w:val="222222"/>
        <w:sz w:val="18"/>
        <w:szCs w:val="18"/>
        <w:shd w:val="clear" w:color="auto" w:fill="FFFFFF"/>
      </w:rPr>
      <w:t>or</w:t>
    </w:r>
    <w:r>
      <w:rPr>
        <w:rFonts w:ascii="Arial" w:hAnsi="Arial" w:cs="Arial"/>
        <w:color w:val="222222"/>
        <w:sz w:val="18"/>
        <w:szCs w:val="18"/>
        <w:shd w:val="clear" w:color="auto" w:fill="FFFFFF"/>
      </w:rPr>
      <w:t xml:space="preserve"> el</w:t>
    </w:r>
  </w:p>
  <w:p w14:paraId="78ADBC7A" w14:textId="77777777" w:rsidR="00C34607" w:rsidRDefault="00C34607" w:rsidP="00C34607">
    <w:pPr>
      <w:pStyle w:val="Piedepgina"/>
      <w:ind w:left="-709"/>
      <w:jc w:val="center"/>
      <w:rPr>
        <w:rFonts w:ascii="Arial" w:hAnsi="Arial" w:cs="Arial"/>
        <w:color w:val="222222"/>
        <w:sz w:val="18"/>
        <w:szCs w:val="18"/>
        <w:shd w:val="clear" w:color="auto" w:fill="FFFFFF"/>
      </w:rPr>
    </w:pPr>
    <w:r w:rsidRPr="00DD5110">
      <w:rPr>
        <w:rFonts w:ascii="Arial" w:hAnsi="Arial" w:cs="Arial"/>
        <w:color w:val="222222"/>
        <w:sz w:val="18"/>
        <w:szCs w:val="18"/>
        <w:shd w:val="clear" w:color="auto" w:fill="FFFFFF"/>
      </w:rPr>
      <w:t>Ministerio</w:t>
    </w:r>
    <w:r>
      <w:rPr>
        <w:rFonts w:ascii="Arial" w:hAnsi="Arial" w:cs="Arial"/>
        <w:color w:val="222222"/>
        <w:sz w:val="18"/>
        <w:szCs w:val="18"/>
        <w:shd w:val="clear" w:color="auto" w:fill="FFFFFF"/>
      </w:rPr>
      <w:t xml:space="preserve"> </w:t>
    </w:r>
    <w:r w:rsidRPr="00DD5110">
      <w:rPr>
        <w:rFonts w:ascii="Arial" w:hAnsi="Arial" w:cs="Arial"/>
        <w:color w:val="222222"/>
        <w:sz w:val="18"/>
        <w:szCs w:val="18"/>
        <w:shd w:val="clear" w:color="auto" w:fill="FFFFFF"/>
      </w:rPr>
      <w:t>de Educación</w:t>
    </w:r>
    <w:r>
      <w:rPr>
        <w:rFonts w:ascii="Arial" w:hAnsi="Arial" w:cs="Arial"/>
        <w:color w:val="222222"/>
        <w:sz w:val="18"/>
        <w:szCs w:val="18"/>
        <w:shd w:val="clear" w:color="auto" w:fill="FFFFFF"/>
      </w:rPr>
      <w:t xml:space="preserve"> </w:t>
    </w:r>
    <w:r w:rsidRPr="00DD5110">
      <w:rPr>
        <w:rFonts w:ascii="Arial" w:hAnsi="Arial" w:cs="Arial"/>
        <w:color w:val="222222"/>
        <w:sz w:val="18"/>
        <w:szCs w:val="18"/>
        <w:shd w:val="clear" w:color="auto" w:fill="FFFFFF"/>
      </w:rPr>
      <w:t xml:space="preserve">Nacional, certificados en: ISO: 9001 </w:t>
    </w:r>
    <w:r>
      <w:rPr>
        <w:rFonts w:ascii="Arial" w:hAnsi="Arial" w:cs="Arial"/>
        <w:color w:val="222222"/>
        <w:sz w:val="18"/>
        <w:szCs w:val="18"/>
        <w:shd w:val="clear" w:color="auto" w:fill="FFFFFF"/>
      </w:rPr>
      <w:t>–</w:t>
    </w:r>
    <w:r w:rsidRPr="00DD5110">
      <w:rPr>
        <w:rFonts w:ascii="Arial" w:hAnsi="Arial" w:cs="Arial"/>
        <w:color w:val="222222"/>
        <w:sz w:val="18"/>
        <w:szCs w:val="18"/>
        <w:shd w:val="clear" w:color="auto" w:fill="FFFFFF"/>
      </w:rPr>
      <w:t xml:space="preserve"> ISO</w:t>
    </w:r>
    <w:r>
      <w:rPr>
        <w:rFonts w:ascii="Arial" w:hAnsi="Arial" w:cs="Arial"/>
        <w:color w:val="222222"/>
        <w:sz w:val="18"/>
        <w:szCs w:val="18"/>
        <w:shd w:val="clear" w:color="auto" w:fill="FFFFFF"/>
      </w:rPr>
      <w:t>:</w:t>
    </w:r>
    <w:r w:rsidRPr="00DD5110">
      <w:rPr>
        <w:rFonts w:ascii="Arial" w:hAnsi="Arial" w:cs="Arial"/>
        <w:color w:val="222222"/>
        <w:sz w:val="18"/>
        <w:szCs w:val="18"/>
        <w:shd w:val="clear" w:color="auto" w:fill="FFFFFF"/>
      </w:rPr>
      <w:t xml:space="preserve"> 45001 e ISO</w:t>
    </w:r>
    <w:r>
      <w:rPr>
        <w:rFonts w:ascii="Arial" w:hAnsi="Arial" w:cs="Arial"/>
        <w:color w:val="222222"/>
        <w:sz w:val="18"/>
        <w:szCs w:val="18"/>
        <w:shd w:val="clear" w:color="auto" w:fill="FFFFFF"/>
      </w:rPr>
      <w:t xml:space="preserve">: </w:t>
    </w:r>
    <w:r w:rsidRPr="00DD5110">
      <w:rPr>
        <w:rFonts w:ascii="Arial" w:hAnsi="Arial" w:cs="Arial"/>
        <w:color w:val="222222"/>
        <w:sz w:val="18"/>
        <w:szCs w:val="18"/>
        <w:shd w:val="clear" w:color="auto" w:fill="FFFFFF"/>
      </w:rPr>
      <w:t>14001 ICONTEC</w:t>
    </w:r>
  </w:p>
  <w:p w14:paraId="3C24852A" w14:textId="77777777" w:rsidR="00C34607" w:rsidRPr="00DD5110" w:rsidRDefault="00C34607" w:rsidP="00C34607">
    <w:pPr>
      <w:pStyle w:val="Piedepgina"/>
      <w:ind w:left="-709"/>
      <w:jc w:val="center"/>
      <w:rPr>
        <w:rFonts w:ascii="Myriad Pro" w:hAnsi="Myriad Pro"/>
        <w:b/>
        <w:bCs/>
        <w:i/>
        <w:iCs/>
      </w:rPr>
    </w:pPr>
    <w:proofErr w:type="spellStart"/>
    <w:r w:rsidRPr="00DD5110">
      <w:rPr>
        <w:rFonts w:ascii="Myriad Pro" w:hAnsi="Myriad Pro"/>
        <w:b/>
        <w:bCs/>
        <w:i/>
        <w:iCs/>
      </w:rPr>
      <w:t>Unicórdoba</w:t>
    </w:r>
    <w:proofErr w:type="spellEnd"/>
    <w:r w:rsidRPr="00DD5110">
      <w:rPr>
        <w:rFonts w:ascii="Myriad Pro" w:hAnsi="Myriad Pro"/>
        <w:b/>
        <w:bCs/>
        <w:i/>
        <w:iCs/>
      </w:rPr>
      <w:t>, calidad, innovación e inclusión para la transformación del territorio</w:t>
    </w:r>
  </w:p>
  <w:p w14:paraId="60156503" w14:textId="77777777" w:rsidR="00C34607" w:rsidRPr="00037833" w:rsidRDefault="00C34607" w:rsidP="00C34607">
    <w:pPr>
      <w:pStyle w:val="Piedepgina"/>
      <w:ind w:left="-709"/>
      <w:jc w:val="center"/>
      <w:rPr>
        <w:rFonts w:ascii="Myriad Pro" w:hAnsi="Myriad Pro"/>
        <w:b/>
        <w:bCs/>
        <w:i/>
        <w:iCs/>
        <w:sz w:val="18"/>
        <w:szCs w:val="18"/>
      </w:rPr>
    </w:pPr>
    <w:r w:rsidRPr="009F42E3">
      <w:rPr>
        <w:rFonts w:ascii="Myriad Pro" w:hAnsi="Myriad Pro"/>
        <w:b/>
        <w:bCs/>
        <w:sz w:val="18"/>
        <w:szCs w:val="18"/>
      </w:rPr>
      <w:t>PBX: (604) 786 2396</w:t>
    </w:r>
    <w:r>
      <w:rPr>
        <w:rFonts w:ascii="Myriad Pro" w:hAnsi="Myriad Pro"/>
        <w:sz w:val="18"/>
        <w:szCs w:val="18"/>
      </w:rPr>
      <w:t xml:space="preserve"> - Carrera</w:t>
    </w:r>
    <w:r w:rsidRPr="00037833">
      <w:rPr>
        <w:rFonts w:ascii="Myriad Pro" w:hAnsi="Myriad Pro"/>
        <w:sz w:val="18"/>
        <w:szCs w:val="18"/>
      </w:rPr>
      <w:t xml:space="preserve"> 6</w:t>
    </w:r>
    <w:r w:rsidRPr="00792B50">
      <w:rPr>
        <w:rFonts w:ascii="Myriad Pro" w:hAnsi="Myriad Pro"/>
        <w:sz w:val="18"/>
        <w:szCs w:val="18"/>
      </w:rPr>
      <w:t>ª</w:t>
    </w:r>
    <w:r w:rsidRPr="00037833">
      <w:rPr>
        <w:rFonts w:ascii="Myriad Pro" w:hAnsi="Myriad Pro"/>
        <w:sz w:val="18"/>
        <w:szCs w:val="18"/>
      </w:rPr>
      <w:t>. No. 77-305 Montería - NIT: 891080031-3   -   www.unicordoba.edu.co</w:t>
    </w:r>
  </w:p>
  <w:p w14:paraId="3DFFC1A6" w14:textId="09B36FBC" w:rsidR="00037833" w:rsidRDefault="00037833" w:rsidP="00037833">
    <w:pPr>
      <w:pStyle w:val="Piedepgina"/>
      <w:jc w:val="center"/>
      <w:rPr>
        <w:rFonts w:ascii="Arial" w:hAnsi="Arial" w:cs="Arial"/>
        <w:color w:val="222222"/>
        <w:sz w:val="18"/>
        <w:szCs w:val="18"/>
        <w:shd w:val="clear" w:color="auto" w:fill="FFFFF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751EBE" w14:textId="77777777" w:rsidR="001174F4" w:rsidRDefault="001174F4" w:rsidP="002E4E13">
      <w:pPr>
        <w:spacing w:after="0" w:line="240" w:lineRule="auto"/>
      </w:pPr>
      <w:r>
        <w:separator/>
      </w:r>
    </w:p>
  </w:footnote>
  <w:footnote w:type="continuationSeparator" w:id="0">
    <w:p w14:paraId="45E072AD" w14:textId="77777777" w:rsidR="001174F4" w:rsidRDefault="001174F4" w:rsidP="002E4E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FD007" w14:textId="5D11B0EE" w:rsidR="002E4E13" w:rsidRPr="009F42E3" w:rsidRDefault="009F42E3" w:rsidP="004B7205">
    <w:pPr>
      <w:pStyle w:val="Encabezado"/>
      <w:ind w:hanging="567"/>
      <w:rPr>
        <w:rFonts w:ascii="Benguiat" w:hAnsi="Benguiat" w:cs="Benguiat"/>
        <w:b/>
        <w:bCs/>
        <w:sz w:val="42"/>
        <w:szCs w:val="42"/>
      </w:rPr>
    </w:pPr>
    <w:r w:rsidRPr="009F42E3">
      <w:rPr>
        <w:rFonts w:ascii="Benguiat" w:hAnsi="Benguiat" w:cs="Benguiat"/>
        <w:b/>
        <w:bCs/>
        <w:noProof/>
        <w:sz w:val="42"/>
        <w:szCs w:val="42"/>
        <w:lang w:val="en-US"/>
      </w:rPr>
      <w:drawing>
        <wp:anchor distT="0" distB="0" distL="114300" distR="114300" simplePos="0" relativeHeight="251660288" behindDoc="1" locked="0" layoutInCell="1" allowOverlap="1" wp14:anchorId="5C6026B3" wp14:editId="57FFF21B">
          <wp:simplePos x="0" y="0"/>
          <wp:positionH relativeFrom="column">
            <wp:posOffset>-1251585</wp:posOffset>
          </wp:positionH>
          <wp:positionV relativeFrom="paragraph">
            <wp:posOffset>-468630</wp:posOffset>
          </wp:positionV>
          <wp:extent cx="7661194" cy="1334135"/>
          <wp:effectExtent l="0" t="0" r="0" b="0"/>
          <wp:wrapNone/>
          <wp:docPr id="11587329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882634" name="Imagen 1786882634"/>
                  <pic:cNvPicPr/>
                </pic:nvPicPr>
                <pic:blipFill>
                  <a:blip r:embed="rId1">
                    <a:extLst>
                      <a:ext uri="{28A0092B-C50C-407E-A947-70E740481C1C}">
                        <a14:useLocalDpi xmlns:a14="http://schemas.microsoft.com/office/drawing/2010/main" val="0"/>
                      </a:ext>
                    </a:extLst>
                  </a:blip>
                  <a:stretch>
                    <a:fillRect/>
                  </a:stretch>
                </pic:blipFill>
                <pic:spPr>
                  <a:xfrm>
                    <a:off x="0" y="0"/>
                    <a:ext cx="7661194" cy="1334135"/>
                  </a:xfrm>
                  <a:prstGeom prst="rect">
                    <a:avLst/>
                  </a:prstGeom>
                </pic:spPr>
              </pic:pic>
            </a:graphicData>
          </a:graphic>
          <wp14:sizeRelH relativeFrom="margin">
            <wp14:pctWidth>0</wp14:pctWidth>
          </wp14:sizeRelH>
          <wp14:sizeRelV relativeFrom="margin">
            <wp14:pctHeight>0</wp14:pctHeight>
          </wp14:sizeRelV>
        </wp:anchor>
      </w:drawing>
    </w:r>
    <w:r w:rsidR="002E4E13" w:rsidRPr="009F42E3">
      <w:rPr>
        <w:rFonts w:ascii="Benguiat" w:hAnsi="Benguiat" w:cs="Benguiat"/>
        <w:b/>
        <w:bCs/>
        <w:sz w:val="42"/>
        <w:szCs w:val="42"/>
      </w:rPr>
      <w:t>Universidad de Córdoba</w:t>
    </w:r>
  </w:p>
  <w:p w14:paraId="248FBCA7" w14:textId="554C660B" w:rsidR="00C532E3" w:rsidRPr="002E4E13" w:rsidRDefault="00E0370D" w:rsidP="004B7205">
    <w:pPr>
      <w:pStyle w:val="Encabezado"/>
      <w:ind w:hanging="567"/>
      <w:rPr>
        <w:rFonts w:ascii="Myriad Pro" w:hAnsi="Myriad Pro"/>
      </w:rPr>
    </w:pPr>
    <w:r>
      <w:rPr>
        <w:rFonts w:ascii="Myriad Pro" w:hAnsi="Myriad Pro"/>
      </w:rPr>
      <w:t>CONSEJO SUPERIOR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060C0"/>
    <w:multiLevelType w:val="multilevel"/>
    <w:tmpl w:val="CE5A01A2"/>
    <w:lvl w:ilvl="0">
      <w:start w:val="1"/>
      <w:numFmt w:val="lowerLetter"/>
      <w:lvlText w:val="%1)"/>
      <w:lvlJc w:val="left"/>
      <w:pPr>
        <w:ind w:left="1080" w:hanging="360"/>
      </w:pPr>
      <w:rPr>
        <w:rFonts w:ascii="Bookman Old Style" w:eastAsia="Bookman Old Style" w:hAnsi="Bookman Old Style" w:cs="Bookman Old Style"/>
        <w:color w:val="00000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 w15:restartNumberingAfterBreak="0">
    <w:nsid w:val="00E86387"/>
    <w:multiLevelType w:val="hybridMultilevel"/>
    <w:tmpl w:val="09F20C1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13E5662"/>
    <w:multiLevelType w:val="multilevel"/>
    <w:tmpl w:val="6AAA54CC"/>
    <w:lvl w:ilvl="0">
      <w:numFmt w:val="bullet"/>
      <w:lvlText w:val="-"/>
      <w:lvlJc w:val="left"/>
      <w:pPr>
        <w:ind w:left="720" w:hanging="360"/>
      </w:pPr>
      <w:rPr>
        <w:rFonts w:ascii="Bookman Old Style" w:eastAsia="Bookman Old Style" w:hAnsi="Bookman Old Style" w:cs="Bookman Old Style"/>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1566D46"/>
    <w:multiLevelType w:val="hybridMultilevel"/>
    <w:tmpl w:val="468E351A"/>
    <w:lvl w:ilvl="0" w:tplc="8E1A1EEA">
      <w:numFmt w:val="bullet"/>
      <w:lvlText w:val="-"/>
      <w:lvlJc w:val="left"/>
      <w:pPr>
        <w:ind w:left="720" w:hanging="360"/>
      </w:pPr>
      <w:rPr>
        <w:rFonts w:ascii="Arial" w:eastAsia="Bookman Old Style"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1996927"/>
    <w:multiLevelType w:val="multilevel"/>
    <w:tmpl w:val="A710A2C6"/>
    <w:lvl w:ilvl="0">
      <w:start w:val="1"/>
      <w:numFmt w:val="lowerLetter"/>
      <w:lvlText w:val="%1)"/>
      <w:lvlJc w:val="left"/>
      <w:pPr>
        <w:ind w:left="1080" w:hanging="360"/>
      </w:pPr>
      <w:rPr>
        <w:rFonts w:ascii="Bookman Old Style" w:eastAsia="Bookman Old Style" w:hAnsi="Bookman Old Style" w:cs="Bookman Old Style"/>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5" w15:restartNumberingAfterBreak="0">
    <w:nsid w:val="02F174EA"/>
    <w:multiLevelType w:val="multilevel"/>
    <w:tmpl w:val="F31C3BCA"/>
    <w:lvl w:ilvl="0">
      <w:start w:val="1"/>
      <w:numFmt w:val="lowerLetter"/>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06005F0A"/>
    <w:multiLevelType w:val="multilevel"/>
    <w:tmpl w:val="A710A2C6"/>
    <w:lvl w:ilvl="0">
      <w:start w:val="1"/>
      <w:numFmt w:val="lowerLetter"/>
      <w:lvlText w:val="%1)"/>
      <w:lvlJc w:val="left"/>
      <w:pPr>
        <w:ind w:left="1080" w:hanging="360"/>
      </w:pPr>
      <w:rPr>
        <w:rFonts w:ascii="Bookman Old Style" w:eastAsia="Bookman Old Style" w:hAnsi="Bookman Old Style" w:cs="Bookman Old Style"/>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7" w15:restartNumberingAfterBreak="0">
    <w:nsid w:val="0CF671FA"/>
    <w:multiLevelType w:val="multilevel"/>
    <w:tmpl w:val="63B208C8"/>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102A4141"/>
    <w:multiLevelType w:val="multilevel"/>
    <w:tmpl w:val="4F445CF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10A078B0"/>
    <w:multiLevelType w:val="multilevel"/>
    <w:tmpl w:val="A4C81270"/>
    <w:lvl w:ilvl="0">
      <w:start w:val="1"/>
      <w:numFmt w:val="lowerLetter"/>
      <w:lvlText w:val="%1)"/>
      <w:lvlJc w:val="left"/>
      <w:pPr>
        <w:ind w:left="1080" w:hanging="360"/>
      </w:pPr>
      <w:rPr>
        <w:rFonts w:ascii="Bookman Old Style" w:eastAsia="Bookman Old Style" w:hAnsi="Bookman Old Style" w:cs="Bookman Old Style"/>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0" w15:restartNumberingAfterBreak="0">
    <w:nsid w:val="125D3B5F"/>
    <w:multiLevelType w:val="multilevel"/>
    <w:tmpl w:val="DFAC643E"/>
    <w:lvl w:ilvl="0">
      <w:start w:val="1"/>
      <w:numFmt w:val="bullet"/>
      <w:lvlText w:val="●"/>
      <w:lvlJc w:val="left"/>
      <w:pPr>
        <w:ind w:left="1789" w:hanging="360"/>
      </w:pPr>
      <w:rPr>
        <w:rFonts w:ascii="Noto Sans Symbols" w:eastAsia="Noto Sans Symbols" w:hAnsi="Noto Sans Symbols" w:cs="Noto Sans Symbols"/>
        <w:vertAlign w:val="baseline"/>
      </w:rPr>
    </w:lvl>
    <w:lvl w:ilvl="1">
      <w:start w:val="1"/>
      <w:numFmt w:val="lowerLetter"/>
      <w:lvlText w:val="%2."/>
      <w:lvlJc w:val="left"/>
      <w:pPr>
        <w:ind w:left="2509" w:hanging="360"/>
      </w:pPr>
      <w:rPr>
        <w:vertAlign w:val="baseline"/>
      </w:rPr>
    </w:lvl>
    <w:lvl w:ilvl="2">
      <w:start w:val="1"/>
      <w:numFmt w:val="lowerRoman"/>
      <w:lvlText w:val="%3."/>
      <w:lvlJc w:val="right"/>
      <w:pPr>
        <w:ind w:left="3229" w:hanging="180"/>
      </w:pPr>
      <w:rPr>
        <w:vertAlign w:val="baseline"/>
      </w:rPr>
    </w:lvl>
    <w:lvl w:ilvl="3">
      <w:start w:val="1"/>
      <w:numFmt w:val="decimal"/>
      <w:lvlText w:val="%4."/>
      <w:lvlJc w:val="left"/>
      <w:pPr>
        <w:ind w:left="3949" w:hanging="360"/>
      </w:pPr>
      <w:rPr>
        <w:vertAlign w:val="baseline"/>
      </w:rPr>
    </w:lvl>
    <w:lvl w:ilvl="4">
      <w:start w:val="1"/>
      <w:numFmt w:val="lowerLetter"/>
      <w:lvlText w:val="%5."/>
      <w:lvlJc w:val="left"/>
      <w:pPr>
        <w:ind w:left="4669" w:hanging="360"/>
      </w:pPr>
      <w:rPr>
        <w:vertAlign w:val="baseline"/>
      </w:rPr>
    </w:lvl>
    <w:lvl w:ilvl="5">
      <w:start w:val="1"/>
      <w:numFmt w:val="lowerRoman"/>
      <w:lvlText w:val="%6."/>
      <w:lvlJc w:val="right"/>
      <w:pPr>
        <w:ind w:left="5389" w:hanging="180"/>
      </w:pPr>
      <w:rPr>
        <w:vertAlign w:val="baseline"/>
      </w:rPr>
    </w:lvl>
    <w:lvl w:ilvl="6">
      <w:start w:val="1"/>
      <w:numFmt w:val="decimal"/>
      <w:lvlText w:val="%7."/>
      <w:lvlJc w:val="left"/>
      <w:pPr>
        <w:ind w:left="6109" w:hanging="360"/>
      </w:pPr>
      <w:rPr>
        <w:vertAlign w:val="baseline"/>
      </w:rPr>
    </w:lvl>
    <w:lvl w:ilvl="7">
      <w:start w:val="1"/>
      <w:numFmt w:val="lowerLetter"/>
      <w:lvlText w:val="%8."/>
      <w:lvlJc w:val="left"/>
      <w:pPr>
        <w:ind w:left="6829" w:hanging="360"/>
      </w:pPr>
      <w:rPr>
        <w:vertAlign w:val="baseline"/>
      </w:rPr>
    </w:lvl>
    <w:lvl w:ilvl="8">
      <w:start w:val="1"/>
      <w:numFmt w:val="lowerRoman"/>
      <w:lvlText w:val="%9."/>
      <w:lvlJc w:val="right"/>
      <w:pPr>
        <w:ind w:left="7549" w:hanging="180"/>
      </w:pPr>
      <w:rPr>
        <w:vertAlign w:val="baseline"/>
      </w:rPr>
    </w:lvl>
  </w:abstractNum>
  <w:abstractNum w:abstractNumId="11" w15:restartNumberingAfterBreak="0">
    <w:nsid w:val="133D31C3"/>
    <w:multiLevelType w:val="multilevel"/>
    <w:tmpl w:val="86363980"/>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2" w15:restartNumberingAfterBreak="0">
    <w:nsid w:val="1A6B3F51"/>
    <w:multiLevelType w:val="multilevel"/>
    <w:tmpl w:val="80C45682"/>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1A8E6D09"/>
    <w:multiLevelType w:val="multilevel"/>
    <w:tmpl w:val="9A589EE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1BC64269"/>
    <w:multiLevelType w:val="multilevel"/>
    <w:tmpl w:val="DC204B3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26E56736"/>
    <w:multiLevelType w:val="hybridMultilevel"/>
    <w:tmpl w:val="D9C6FAE2"/>
    <w:lvl w:ilvl="0" w:tplc="827A1794">
      <w:start w:val="5"/>
      <w:numFmt w:val="bullet"/>
      <w:lvlText w:val="-"/>
      <w:lvlJc w:val="left"/>
      <w:pPr>
        <w:ind w:left="720" w:hanging="360"/>
      </w:pPr>
      <w:rPr>
        <w:rFonts w:ascii="Tahoma" w:eastAsiaTheme="minorHAnsi" w:hAnsi="Tahoma"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A9D03FE"/>
    <w:multiLevelType w:val="multilevel"/>
    <w:tmpl w:val="89225CE2"/>
    <w:lvl w:ilvl="0">
      <w:start w:val="1"/>
      <w:numFmt w:val="lowerLetter"/>
      <w:lvlText w:val="%1."/>
      <w:lvlJc w:val="left"/>
      <w:pPr>
        <w:ind w:left="1515" w:hanging="360"/>
      </w:pPr>
      <w:rPr>
        <w:vertAlign w:val="baseline"/>
      </w:rPr>
    </w:lvl>
    <w:lvl w:ilvl="1">
      <w:start w:val="1"/>
      <w:numFmt w:val="lowerLetter"/>
      <w:lvlText w:val="%2."/>
      <w:lvlJc w:val="left"/>
      <w:pPr>
        <w:ind w:left="2235" w:hanging="360"/>
      </w:pPr>
      <w:rPr>
        <w:vertAlign w:val="baseline"/>
      </w:rPr>
    </w:lvl>
    <w:lvl w:ilvl="2">
      <w:start w:val="1"/>
      <w:numFmt w:val="lowerRoman"/>
      <w:lvlText w:val="%3."/>
      <w:lvlJc w:val="right"/>
      <w:pPr>
        <w:ind w:left="2955" w:hanging="180"/>
      </w:pPr>
      <w:rPr>
        <w:vertAlign w:val="baseline"/>
      </w:rPr>
    </w:lvl>
    <w:lvl w:ilvl="3">
      <w:start w:val="1"/>
      <w:numFmt w:val="decimal"/>
      <w:lvlText w:val="%4."/>
      <w:lvlJc w:val="left"/>
      <w:pPr>
        <w:ind w:left="3675" w:hanging="360"/>
      </w:pPr>
      <w:rPr>
        <w:vertAlign w:val="baseline"/>
      </w:rPr>
    </w:lvl>
    <w:lvl w:ilvl="4">
      <w:start w:val="1"/>
      <w:numFmt w:val="lowerLetter"/>
      <w:lvlText w:val="%5."/>
      <w:lvlJc w:val="left"/>
      <w:pPr>
        <w:ind w:left="4395" w:hanging="360"/>
      </w:pPr>
      <w:rPr>
        <w:vertAlign w:val="baseline"/>
      </w:rPr>
    </w:lvl>
    <w:lvl w:ilvl="5">
      <w:start w:val="1"/>
      <w:numFmt w:val="lowerRoman"/>
      <w:lvlText w:val="%6."/>
      <w:lvlJc w:val="right"/>
      <w:pPr>
        <w:ind w:left="5115" w:hanging="180"/>
      </w:pPr>
      <w:rPr>
        <w:vertAlign w:val="baseline"/>
      </w:rPr>
    </w:lvl>
    <w:lvl w:ilvl="6">
      <w:start w:val="1"/>
      <w:numFmt w:val="decimal"/>
      <w:lvlText w:val="%7."/>
      <w:lvlJc w:val="left"/>
      <w:pPr>
        <w:ind w:left="5835" w:hanging="360"/>
      </w:pPr>
      <w:rPr>
        <w:vertAlign w:val="baseline"/>
      </w:rPr>
    </w:lvl>
    <w:lvl w:ilvl="7">
      <w:start w:val="1"/>
      <w:numFmt w:val="lowerLetter"/>
      <w:lvlText w:val="%8."/>
      <w:lvlJc w:val="left"/>
      <w:pPr>
        <w:ind w:left="6555" w:hanging="360"/>
      </w:pPr>
      <w:rPr>
        <w:vertAlign w:val="baseline"/>
      </w:rPr>
    </w:lvl>
    <w:lvl w:ilvl="8">
      <w:start w:val="1"/>
      <w:numFmt w:val="lowerRoman"/>
      <w:lvlText w:val="%9."/>
      <w:lvlJc w:val="right"/>
      <w:pPr>
        <w:ind w:left="7275" w:hanging="180"/>
      </w:pPr>
      <w:rPr>
        <w:vertAlign w:val="baseline"/>
      </w:rPr>
    </w:lvl>
  </w:abstractNum>
  <w:abstractNum w:abstractNumId="17" w15:restartNumberingAfterBreak="0">
    <w:nsid w:val="2D0D00D2"/>
    <w:multiLevelType w:val="multilevel"/>
    <w:tmpl w:val="46EAD7B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36E078BB"/>
    <w:multiLevelType w:val="multilevel"/>
    <w:tmpl w:val="8F264C78"/>
    <w:lvl w:ilvl="0">
      <w:start w:val="1"/>
      <w:numFmt w:val="lowerLetter"/>
      <w:lvlText w:val="%1)"/>
      <w:lvlJc w:val="left"/>
      <w:rPr>
        <w:color w:val="auto"/>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372832F5"/>
    <w:multiLevelType w:val="multilevel"/>
    <w:tmpl w:val="4CE2CF38"/>
    <w:lvl w:ilvl="0">
      <w:start w:val="1"/>
      <w:numFmt w:val="lowerLetter"/>
      <w:lvlText w:val="%1."/>
      <w:lvlJc w:val="left"/>
      <w:rPr>
        <w:b w:val="0"/>
        <w:bCs w:val="0"/>
        <w:color w:val="auto"/>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3ABC0133"/>
    <w:multiLevelType w:val="multilevel"/>
    <w:tmpl w:val="5E4013E4"/>
    <w:lvl w:ilvl="0">
      <w:start w:val="1"/>
      <w:numFmt w:val="lowerLetter"/>
      <w:lvlText w:val="%1."/>
      <w:lvlJc w:val="left"/>
      <w:pPr>
        <w:ind w:left="1428" w:hanging="360"/>
      </w:pPr>
      <w:rPr>
        <w:vertAlign w:val="baseline"/>
      </w:rPr>
    </w:lvl>
    <w:lvl w:ilvl="1">
      <w:start w:val="1"/>
      <w:numFmt w:val="lowerLetter"/>
      <w:lvlText w:val="%2."/>
      <w:lvlJc w:val="left"/>
      <w:pPr>
        <w:ind w:left="2148" w:hanging="360"/>
      </w:pPr>
      <w:rPr>
        <w:vertAlign w:val="baseline"/>
      </w:rPr>
    </w:lvl>
    <w:lvl w:ilvl="2">
      <w:start w:val="1"/>
      <w:numFmt w:val="lowerRoman"/>
      <w:lvlText w:val="%3."/>
      <w:lvlJc w:val="right"/>
      <w:pPr>
        <w:ind w:left="2868" w:hanging="180"/>
      </w:pPr>
      <w:rPr>
        <w:vertAlign w:val="baseline"/>
      </w:rPr>
    </w:lvl>
    <w:lvl w:ilvl="3">
      <w:start w:val="1"/>
      <w:numFmt w:val="decimal"/>
      <w:lvlText w:val="%4."/>
      <w:lvlJc w:val="left"/>
      <w:pPr>
        <w:ind w:left="3588" w:hanging="360"/>
      </w:pPr>
      <w:rPr>
        <w:vertAlign w:val="baseline"/>
      </w:rPr>
    </w:lvl>
    <w:lvl w:ilvl="4">
      <w:start w:val="1"/>
      <w:numFmt w:val="lowerLetter"/>
      <w:lvlText w:val="%5."/>
      <w:lvlJc w:val="left"/>
      <w:pPr>
        <w:ind w:left="4308" w:hanging="360"/>
      </w:pPr>
      <w:rPr>
        <w:vertAlign w:val="baseline"/>
      </w:rPr>
    </w:lvl>
    <w:lvl w:ilvl="5">
      <w:start w:val="1"/>
      <w:numFmt w:val="lowerRoman"/>
      <w:lvlText w:val="%6."/>
      <w:lvlJc w:val="right"/>
      <w:pPr>
        <w:ind w:left="5028" w:hanging="180"/>
      </w:pPr>
      <w:rPr>
        <w:vertAlign w:val="baseline"/>
      </w:rPr>
    </w:lvl>
    <w:lvl w:ilvl="6">
      <w:start w:val="1"/>
      <w:numFmt w:val="decimal"/>
      <w:lvlText w:val="%7."/>
      <w:lvlJc w:val="left"/>
      <w:pPr>
        <w:ind w:left="5748" w:hanging="360"/>
      </w:pPr>
      <w:rPr>
        <w:vertAlign w:val="baseline"/>
      </w:rPr>
    </w:lvl>
    <w:lvl w:ilvl="7">
      <w:start w:val="1"/>
      <w:numFmt w:val="lowerLetter"/>
      <w:lvlText w:val="%8."/>
      <w:lvlJc w:val="left"/>
      <w:pPr>
        <w:ind w:left="6468" w:hanging="360"/>
      </w:pPr>
      <w:rPr>
        <w:vertAlign w:val="baseline"/>
      </w:rPr>
    </w:lvl>
    <w:lvl w:ilvl="8">
      <w:start w:val="1"/>
      <w:numFmt w:val="lowerRoman"/>
      <w:lvlText w:val="%9."/>
      <w:lvlJc w:val="right"/>
      <w:pPr>
        <w:ind w:left="7188" w:hanging="180"/>
      </w:pPr>
      <w:rPr>
        <w:vertAlign w:val="baseline"/>
      </w:rPr>
    </w:lvl>
  </w:abstractNum>
  <w:abstractNum w:abstractNumId="21" w15:restartNumberingAfterBreak="0">
    <w:nsid w:val="3FF84035"/>
    <w:multiLevelType w:val="multilevel"/>
    <w:tmpl w:val="D68AE75C"/>
    <w:lvl w:ilvl="0">
      <w:start w:val="1"/>
      <w:numFmt w:val="lowerLetter"/>
      <w:lvlText w:val="%1)"/>
      <w:lvlJc w:val="left"/>
      <w:pPr>
        <w:ind w:left="1494" w:hanging="360"/>
      </w:pPr>
      <w:rPr>
        <w:vertAlign w:val="baseline"/>
      </w:rPr>
    </w:lvl>
    <w:lvl w:ilvl="1">
      <w:start w:val="1"/>
      <w:numFmt w:val="lowerLetter"/>
      <w:lvlText w:val="%2."/>
      <w:lvlJc w:val="left"/>
      <w:pPr>
        <w:ind w:left="2214" w:hanging="360"/>
      </w:pPr>
      <w:rPr>
        <w:vertAlign w:val="baseline"/>
      </w:rPr>
    </w:lvl>
    <w:lvl w:ilvl="2">
      <w:start w:val="1"/>
      <w:numFmt w:val="lowerRoman"/>
      <w:lvlText w:val="%3."/>
      <w:lvlJc w:val="right"/>
      <w:pPr>
        <w:ind w:left="2934" w:hanging="180"/>
      </w:pPr>
      <w:rPr>
        <w:vertAlign w:val="baseline"/>
      </w:rPr>
    </w:lvl>
    <w:lvl w:ilvl="3">
      <w:start w:val="1"/>
      <w:numFmt w:val="decimal"/>
      <w:lvlText w:val="%4."/>
      <w:lvlJc w:val="left"/>
      <w:pPr>
        <w:ind w:left="3654" w:hanging="360"/>
      </w:pPr>
      <w:rPr>
        <w:vertAlign w:val="baseline"/>
      </w:rPr>
    </w:lvl>
    <w:lvl w:ilvl="4">
      <w:start w:val="1"/>
      <w:numFmt w:val="lowerLetter"/>
      <w:lvlText w:val="%5."/>
      <w:lvlJc w:val="left"/>
      <w:pPr>
        <w:ind w:left="4374" w:hanging="360"/>
      </w:pPr>
      <w:rPr>
        <w:vertAlign w:val="baseline"/>
      </w:rPr>
    </w:lvl>
    <w:lvl w:ilvl="5">
      <w:start w:val="1"/>
      <w:numFmt w:val="lowerRoman"/>
      <w:lvlText w:val="%6."/>
      <w:lvlJc w:val="right"/>
      <w:pPr>
        <w:ind w:left="5094" w:hanging="180"/>
      </w:pPr>
      <w:rPr>
        <w:vertAlign w:val="baseline"/>
      </w:rPr>
    </w:lvl>
    <w:lvl w:ilvl="6">
      <w:start w:val="1"/>
      <w:numFmt w:val="decimal"/>
      <w:lvlText w:val="%7."/>
      <w:lvlJc w:val="left"/>
      <w:pPr>
        <w:ind w:left="5814" w:hanging="360"/>
      </w:pPr>
      <w:rPr>
        <w:vertAlign w:val="baseline"/>
      </w:rPr>
    </w:lvl>
    <w:lvl w:ilvl="7">
      <w:start w:val="1"/>
      <w:numFmt w:val="lowerLetter"/>
      <w:lvlText w:val="%8."/>
      <w:lvlJc w:val="left"/>
      <w:pPr>
        <w:ind w:left="6534" w:hanging="360"/>
      </w:pPr>
      <w:rPr>
        <w:vertAlign w:val="baseline"/>
      </w:rPr>
    </w:lvl>
    <w:lvl w:ilvl="8">
      <w:start w:val="1"/>
      <w:numFmt w:val="lowerRoman"/>
      <w:lvlText w:val="%9."/>
      <w:lvlJc w:val="right"/>
      <w:pPr>
        <w:ind w:left="7254" w:hanging="180"/>
      </w:pPr>
      <w:rPr>
        <w:vertAlign w:val="baseline"/>
      </w:rPr>
    </w:lvl>
  </w:abstractNum>
  <w:abstractNum w:abstractNumId="22" w15:restartNumberingAfterBreak="0">
    <w:nsid w:val="475A011F"/>
    <w:multiLevelType w:val="multilevel"/>
    <w:tmpl w:val="7812B1D0"/>
    <w:lvl w:ilvl="0">
      <w:start w:val="1"/>
      <w:numFmt w:val="lowerLetter"/>
      <w:lvlText w:val="%1)"/>
      <w:lvlJc w:val="left"/>
      <w:rPr>
        <w:color w:val="auto"/>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4CD260A8"/>
    <w:multiLevelType w:val="multilevel"/>
    <w:tmpl w:val="C84EF590"/>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4" w15:restartNumberingAfterBreak="0">
    <w:nsid w:val="58E229CA"/>
    <w:multiLevelType w:val="multilevel"/>
    <w:tmpl w:val="E4A051E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5C7948E5"/>
    <w:multiLevelType w:val="multilevel"/>
    <w:tmpl w:val="9D684C64"/>
    <w:lvl w:ilvl="0">
      <w:start w:val="1"/>
      <w:numFmt w:val="lowerLetter"/>
      <w:lvlText w:val="%1)"/>
      <w:lvlJc w:val="left"/>
      <w:pPr>
        <w:ind w:left="1494" w:hanging="360"/>
      </w:pPr>
      <w:rPr>
        <w:vertAlign w:val="baseline"/>
      </w:rPr>
    </w:lvl>
    <w:lvl w:ilvl="1">
      <w:start w:val="1"/>
      <w:numFmt w:val="lowerLetter"/>
      <w:lvlText w:val="%2."/>
      <w:lvlJc w:val="left"/>
      <w:pPr>
        <w:ind w:left="2214" w:hanging="360"/>
      </w:pPr>
      <w:rPr>
        <w:vertAlign w:val="baseline"/>
      </w:rPr>
    </w:lvl>
    <w:lvl w:ilvl="2">
      <w:start w:val="1"/>
      <w:numFmt w:val="lowerRoman"/>
      <w:lvlText w:val="%3."/>
      <w:lvlJc w:val="right"/>
      <w:pPr>
        <w:ind w:left="2934" w:hanging="180"/>
      </w:pPr>
      <w:rPr>
        <w:vertAlign w:val="baseline"/>
      </w:rPr>
    </w:lvl>
    <w:lvl w:ilvl="3">
      <w:start w:val="1"/>
      <w:numFmt w:val="decimal"/>
      <w:lvlText w:val="%4."/>
      <w:lvlJc w:val="left"/>
      <w:pPr>
        <w:ind w:left="3654" w:hanging="360"/>
      </w:pPr>
      <w:rPr>
        <w:vertAlign w:val="baseline"/>
      </w:rPr>
    </w:lvl>
    <w:lvl w:ilvl="4">
      <w:start w:val="1"/>
      <w:numFmt w:val="lowerLetter"/>
      <w:lvlText w:val="%5."/>
      <w:lvlJc w:val="left"/>
      <w:pPr>
        <w:ind w:left="4374" w:hanging="360"/>
      </w:pPr>
      <w:rPr>
        <w:vertAlign w:val="baseline"/>
      </w:rPr>
    </w:lvl>
    <w:lvl w:ilvl="5">
      <w:start w:val="1"/>
      <w:numFmt w:val="lowerRoman"/>
      <w:lvlText w:val="%6."/>
      <w:lvlJc w:val="right"/>
      <w:pPr>
        <w:ind w:left="5094" w:hanging="180"/>
      </w:pPr>
      <w:rPr>
        <w:vertAlign w:val="baseline"/>
      </w:rPr>
    </w:lvl>
    <w:lvl w:ilvl="6">
      <w:start w:val="1"/>
      <w:numFmt w:val="decimal"/>
      <w:lvlText w:val="%7."/>
      <w:lvlJc w:val="left"/>
      <w:pPr>
        <w:ind w:left="5814" w:hanging="360"/>
      </w:pPr>
      <w:rPr>
        <w:vertAlign w:val="baseline"/>
      </w:rPr>
    </w:lvl>
    <w:lvl w:ilvl="7">
      <w:start w:val="1"/>
      <w:numFmt w:val="lowerLetter"/>
      <w:lvlText w:val="%8."/>
      <w:lvlJc w:val="left"/>
      <w:pPr>
        <w:ind w:left="6534" w:hanging="360"/>
      </w:pPr>
      <w:rPr>
        <w:vertAlign w:val="baseline"/>
      </w:rPr>
    </w:lvl>
    <w:lvl w:ilvl="8">
      <w:start w:val="1"/>
      <w:numFmt w:val="lowerRoman"/>
      <w:lvlText w:val="%9."/>
      <w:lvlJc w:val="right"/>
      <w:pPr>
        <w:ind w:left="7254" w:hanging="180"/>
      </w:pPr>
      <w:rPr>
        <w:vertAlign w:val="baseline"/>
      </w:rPr>
    </w:lvl>
  </w:abstractNum>
  <w:abstractNum w:abstractNumId="26" w15:restartNumberingAfterBreak="0">
    <w:nsid w:val="62801460"/>
    <w:multiLevelType w:val="multilevel"/>
    <w:tmpl w:val="B9C2EBA2"/>
    <w:lvl w:ilvl="0">
      <w:start w:val="1"/>
      <w:numFmt w:val="lowerLetter"/>
      <w:lvlText w:val="%1)"/>
      <w:lvlJc w:val="left"/>
      <w:pPr>
        <w:ind w:left="510" w:hanging="360"/>
      </w:pPr>
      <w:rPr>
        <w:vertAlign w:val="baseline"/>
      </w:rPr>
    </w:lvl>
    <w:lvl w:ilvl="1">
      <w:start w:val="1"/>
      <w:numFmt w:val="lowerLetter"/>
      <w:lvlText w:val="%2."/>
      <w:lvlJc w:val="left"/>
      <w:pPr>
        <w:ind w:left="1230" w:hanging="360"/>
      </w:pPr>
      <w:rPr>
        <w:vertAlign w:val="baseline"/>
      </w:rPr>
    </w:lvl>
    <w:lvl w:ilvl="2">
      <w:start w:val="1"/>
      <w:numFmt w:val="lowerRoman"/>
      <w:lvlText w:val="%3."/>
      <w:lvlJc w:val="right"/>
      <w:pPr>
        <w:ind w:left="1950" w:hanging="180"/>
      </w:pPr>
      <w:rPr>
        <w:vertAlign w:val="baseline"/>
      </w:rPr>
    </w:lvl>
    <w:lvl w:ilvl="3">
      <w:start w:val="1"/>
      <w:numFmt w:val="decimal"/>
      <w:lvlText w:val="%4."/>
      <w:lvlJc w:val="left"/>
      <w:pPr>
        <w:ind w:left="2670" w:hanging="360"/>
      </w:pPr>
      <w:rPr>
        <w:vertAlign w:val="baseline"/>
      </w:rPr>
    </w:lvl>
    <w:lvl w:ilvl="4">
      <w:start w:val="1"/>
      <w:numFmt w:val="lowerLetter"/>
      <w:lvlText w:val="%5."/>
      <w:lvlJc w:val="left"/>
      <w:pPr>
        <w:ind w:left="3390" w:hanging="360"/>
      </w:pPr>
      <w:rPr>
        <w:vertAlign w:val="baseline"/>
      </w:rPr>
    </w:lvl>
    <w:lvl w:ilvl="5">
      <w:start w:val="1"/>
      <w:numFmt w:val="lowerRoman"/>
      <w:lvlText w:val="%6."/>
      <w:lvlJc w:val="right"/>
      <w:pPr>
        <w:ind w:left="4110" w:hanging="180"/>
      </w:pPr>
      <w:rPr>
        <w:vertAlign w:val="baseline"/>
      </w:rPr>
    </w:lvl>
    <w:lvl w:ilvl="6">
      <w:start w:val="1"/>
      <w:numFmt w:val="decimal"/>
      <w:lvlText w:val="%7."/>
      <w:lvlJc w:val="left"/>
      <w:pPr>
        <w:ind w:left="4830" w:hanging="360"/>
      </w:pPr>
      <w:rPr>
        <w:vertAlign w:val="baseline"/>
      </w:rPr>
    </w:lvl>
    <w:lvl w:ilvl="7">
      <w:start w:val="1"/>
      <w:numFmt w:val="lowerLetter"/>
      <w:lvlText w:val="%8."/>
      <w:lvlJc w:val="left"/>
      <w:pPr>
        <w:ind w:left="5550" w:hanging="360"/>
      </w:pPr>
      <w:rPr>
        <w:vertAlign w:val="baseline"/>
      </w:rPr>
    </w:lvl>
    <w:lvl w:ilvl="8">
      <w:start w:val="1"/>
      <w:numFmt w:val="lowerRoman"/>
      <w:lvlText w:val="%9."/>
      <w:lvlJc w:val="right"/>
      <w:pPr>
        <w:ind w:left="6270" w:hanging="180"/>
      </w:pPr>
      <w:rPr>
        <w:vertAlign w:val="baseline"/>
      </w:rPr>
    </w:lvl>
  </w:abstractNum>
  <w:abstractNum w:abstractNumId="27" w15:restartNumberingAfterBreak="0">
    <w:nsid w:val="666C122F"/>
    <w:multiLevelType w:val="multilevel"/>
    <w:tmpl w:val="9A589EE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6699574E"/>
    <w:multiLevelType w:val="multilevel"/>
    <w:tmpl w:val="07A82E2C"/>
    <w:lvl w:ilvl="0">
      <w:start w:val="1"/>
      <w:numFmt w:val="lowerLetter"/>
      <w:lvlText w:val="%1)"/>
      <w:lvlJc w:val="left"/>
      <w:pPr>
        <w:ind w:left="735" w:hanging="375"/>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68794A90"/>
    <w:multiLevelType w:val="multilevel"/>
    <w:tmpl w:val="747C24EE"/>
    <w:lvl w:ilvl="0">
      <w:start w:val="1"/>
      <w:numFmt w:val="lowerLetter"/>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6E1034C4"/>
    <w:multiLevelType w:val="multilevel"/>
    <w:tmpl w:val="1B28479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6FE4580B"/>
    <w:multiLevelType w:val="hybridMultilevel"/>
    <w:tmpl w:val="0BBEBBBC"/>
    <w:lvl w:ilvl="0" w:tplc="3488D0AC">
      <w:numFmt w:val="bullet"/>
      <w:lvlText w:val="-"/>
      <w:lvlJc w:val="left"/>
      <w:pPr>
        <w:ind w:left="720" w:hanging="360"/>
      </w:pPr>
      <w:rPr>
        <w:rFonts w:ascii="Bookman Old Style" w:eastAsia="Bookman Old Style" w:hAnsi="Bookman Old Style" w:cs="Bookman Old Styl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647415"/>
    <w:multiLevelType w:val="hybridMultilevel"/>
    <w:tmpl w:val="F2B4A0F4"/>
    <w:lvl w:ilvl="0" w:tplc="BBDC64F8">
      <w:numFmt w:val="bullet"/>
      <w:lvlText w:val="-"/>
      <w:lvlJc w:val="left"/>
      <w:pPr>
        <w:ind w:left="720" w:hanging="360"/>
      </w:pPr>
      <w:rPr>
        <w:rFonts w:ascii="Tahoma" w:eastAsiaTheme="minorHAnsi" w:hAnsi="Tahoma"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5FB6339"/>
    <w:multiLevelType w:val="multilevel"/>
    <w:tmpl w:val="AED6C10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770003C9"/>
    <w:multiLevelType w:val="multilevel"/>
    <w:tmpl w:val="B75492AC"/>
    <w:lvl w:ilvl="0">
      <w:start w:val="1"/>
      <w:numFmt w:val="decimal"/>
      <w:lvlText w:val="%1."/>
      <w:lvlJc w:val="left"/>
      <w:pPr>
        <w:ind w:left="1440" w:hanging="360"/>
      </w:pPr>
      <w:rPr>
        <w:color w:val="000000"/>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num w:numId="1">
    <w:abstractNumId w:val="32"/>
  </w:num>
  <w:num w:numId="2">
    <w:abstractNumId w:val="15"/>
  </w:num>
  <w:num w:numId="3">
    <w:abstractNumId w:val="14"/>
  </w:num>
  <w:num w:numId="4">
    <w:abstractNumId w:val="33"/>
  </w:num>
  <w:num w:numId="5">
    <w:abstractNumId w:val="5"/>
  </w:num>
  <w:num w:numId="6">
    <w:abstractNumId w:val="0"/>
  </w:num>
  <w:num w:numId="7">
    <w:abstractNumId w:val="34"/>
  </w:num>
  <w:num w:numId="8">
    <w:abstractNumId w:val="16"/>
  </w:num>
  <w:num w:numId="9">
    <w:abstractNumId w:val="25"/>
  </w:num>
  <w:num w:numId="10">
    <w:abstractNumId w:val="2"/>
  </w:num>
  <w:num w:numId="11">
    <w:abstractNumId w:val="18"/>
  </w:num>
  <w:num w:numId="12">
    <w:abstractNumId w:val="9"/>
  </w:num>
  <w:num w:numId="13">
    <w:abstractNumId w:val="29"/>
  </w:num>
  <w:num w:numId="14">
    <w:abstractNumId w:val="7"/>
  </w:num>
  <w:num w:numId="15">
    <w:abstractNumId w:val="8"/>
  </w:num>
  <w:num w:numId="16">
    <w:abstractNumId w:val="30"/>
  </w:num>
  <w:num w:numId="17">
    <w:abstractNumId w:val="28"/>
  </w:num>
  <w:num w:numId="18">
    <w:abstractNumId w:val="24"/>
  </w:num>
  <w:num w:numId="19">
    <w:abstractNumId w:val="23"/>
  </w:num>
  <w:num w:numId="20">
    <w:abstractNumId w:val="11"/>
  </w:num>
  <w:num w:numId="21">
    <w:abstractNumId w:val="12"/>
  </w:num>
  <w:num w:numId="22">
    <w:abstractNumId w:val="10"/>
  </w:num>
  <w:num w:numId="23">
    <w:abstractNumId w:val="4"/>
  </w:num>
  <w:num w:numId="24">
    <w:abstractNumId w:val="13"/>
  </w:num>
  <w:num w:numId="25">
    <w:abstractNumId w:val="20"/>
  </w:num>
  <w:num w:numId="26">
    <w:abstractNumId w:val="21"/>
  </w:num>
  <w:num w:numId="27">
    <w:abstractNumId w:val="19"/>
  </w:num>
  <w:num w:numId="28">
    <w:abstractNumId w:val="26"/>
  </w:num>
  <w:num w:numId="29">
    <w:abstractNumId w:val="17"/>
  </w:num>
  <w:num w:numId="30">
    <w:abstractNumId w:val="27"/>
  </w:num>
  <w:num w:numId="31">
    <w:abstractNumId w:val="31"/>
  </w:num>
  <w:num w:numId="32">
    <w:abstractNumId w:val="22"/>
  </w:num>
  <w:num w:numId="33">
    <w:abstractNumId w:val="1"/>
  </w:num>
  <w:num w:numId="34">
    <w:abstractNumId w:val="6"/>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E13"/>
    <w:rsid w:val="00016BC3"/>
    <w:rsid w:val="00026C18"/>
    <w:rsid w:val="00037833"/>
    <w:rsid w:val="0007203D"/>
    <w:rsid w:val="00086BE1"/>
    <w:rsid w:val="000A5A98"/>
    <w:rsid w:val="000C2AD8"/>
    <w:rsid w:val="000F26D5"/>
    <w:rsid w:val="001174F4"/>
    <w:rsid w:val="0014108F"/>
    <w:rsid w:val="00186514"/>
    <w:rsid w:val="00187FA2"/>
    <w:rsid w:val="00197A3C"/>
    <w:rsid w:val="001D2AA8"/>
    <w:rsid w:val="002003BE"/>
    <w:rsid w:val="0020164B"/>
    <w:rsid w:val="00210CB4"/>
    <w:rsid w:val="00240D60"/>
    <w:rsid w:val="002C1B13"/>
    <w:rsid w:val="002E1B4E"/>
    <w:rsid w:val="002E4E13"/>
    <w:rsid w:val="002E560B"/>
    <w:rsid w:val="003248B7"/>
    <w:rsid w:val="0039712E"/>
    <w:rsid w:val="003B059E"/>
    <w:rsid w:val="003B224B"/>
    <w:rsid w:val="003C6415"/>
    <w:rsid w:val="003C78C7"/>
    <w:rsid w:val="003F2C03"/>
    <w:rsid w:val="00401BF4"/>
    <w:rsid w:val="00410C89"/>
    <w:rsid w:val="00466E88"/>
    <w:rsid w:val="004958C1"/>
    <w:rsid w:val="004B119F"/>
    <w:rsid w:val="004B7205"/>
    <w:rsid w:val="004D6435"/>
    <w:rsid w:val="004F7128"/>
    <w:rsid w:val="005201B4"/>
    <w:rsid w:val="00554CA4"/>
    <w:rsid w:val="00554CFD"/>
    <w:rsid w:val="005670EF"/>
    <w:rsid w:val="005911A8"/>
    <w:rsid w:val="005A068D"/>
    <w:rsid w:val="005E6683"/>
    <w:rsid w:val="00655BFE"/>
    <w:rsid w:val="006D74B3"/>
    <w:rsid w:val="006E1ABB"/>
    <w:rsid w:val="00792B50"/>
    <w:rsid w:val="007B4C0C"/>
    <w:rsid w:val="007D76DF"/>
    <w:rsid w:val="00856480"/>
    <w:rsid w:val="008A1A2A"/>
    <w:rsid w:val="00904AAB"/>
    <w:rsid w:val="00913FE4"/>
    <w:rsid w:val="009953E6"/>
    <w:rsid w:val="00997953"/>
    <w:rsid w:val="009D4A6E"/>
    <w:rsid w:val="009F42E3"/>
    <w:rsid w:val="00A202A2"/>
    <w:rsid w:val="00A3437D"/>
    <w:rsid w:val="00A602A5"/>
    <w:rsid w:val="00A670E6"/>
    <w:rsid w:val="00AE2B25"/>
    <w:rsid w:val="00B277A8"/>
    <w:rsid w:val="00B55D5B"/>
    <w:rsid w:val="00B9381E"/>
    <w:rsid w:val="00BC50B7"/>
    <w:rsid w:val="00BD61D2"/>
    <w:rsid w:val="00BD75FE"/>
    <w:rsid w:val="00C3102C"/>
    <w:rsid w:val="00C34607"/>
    <w:rsid w:val="00C37262"/>
    <w:rsid w:val="00C532E3"/>
    <w:rsid w:val="00C85E81"/>
    <w:rsid w:val="00CA6EA2"/>
    <w:rsid w:val="00CC0978"/>
    <w:rsid w:val="00CD3103"/>
    <w:rsid w:val="00D1664F"/>
    <w:rsid w:val="00D26A7D"/>
    <w:rsid w:val="00DA00C8"/>
    <w:rsid w:val="00DB1B44"/>
    <w:rsid w:val="00DB5993"/>
    <w:rsid w:val="00DD5110"/>
    <w:rsid w:val="00DE6448"/>
    <w:rsid w:val="00E0370D"/>
    <w:rsid w:val="00E05043"/>
    <w:rsid w:val="00E26642"/>
    <w:rsid w:val="00E4377C"/>
    <w:rsid w:val="00E43DD6"/>
    <w:rsid w:val="00E44B0D"/>
    <w:rsid w:val="00E53938"/>
    <w:rsid w:val="00ED3196"/>
    <w:rsid w:val="00EE1ED3"/>
    <w:rsid w:val="00FA0FD5"/>
    <w:rsid w:val="00FC4C1F"/>
    <w:rsid w:val="00FD4435"/>
    <w:rsid w:val="00FF277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EE0E81"/>
  <w15:chartTrackingRefBased/>
  <w15:docId w15:val="{5983F61D-99ED-4369-AAA0-9156E1B41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370D"/>
    <w:pPr>
      <w:spacing w:after="200" w:line="276" w:lineRule="auto"/>
    </w:pPr>
    <w:rPr>
      <w:rFonts w:ascii="Calibri" w:eastAsia="Calibri" w:hAnsi="Calibri" w:cs="Times New Roman"/>
      <w:kern w:val="0"/>
      <w:lang w:val="es-ES"/>
      <w14:ligatures w14:val="none"/>
    </w:rPr>
  </w:style>
  <w:style w:type="paragraph" w:styleId="Ttulo1">
    <w:name w:val="heading 1"/>
    <w:basedOn w:val="Normal"/>
    <w:next w:val="Normal"/>
    <w:link w:val="Ttulo1Car"/>
    <w:qFormat/>
    <w:rsid w:val="00E0370D"/>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ar"/>
    <w:unhideWhenUsed/>
    <w:qFormat/>
    <w:rsid w:val="00E0370D"/>
    <w:pPr>
      <w:keepNext/>
      <w:tabs>
        <w:tab w:val="left" w:pos="1785"/>
      </w:tabs>
      <w:spacing w:after="0"/>
      <w:jc w:val="both"/>
      <w:outlineLvl w:val="1"/>
    </w:pPr>
    <w:rPr>
      <w:rFonts w:ascii="Arial" w:hAnsi="Arial" w:cs="Arial"/>
      <w:b/>
      <w:sz w:val="18"/>
      <w:szCs w:val="18"/>
    </w:rPr>
  </w:style>
  <w:style w:type="paragraph" w:styleId="Ttulo3">
    <w:name w:val="heading 3"/>
    <w:basedOn w:val="Normal"/>
    <w:next w:val="Normal"/>
    <w:link w:val="Ttulo3Car"/>
    <w:qFormat/>
    <w:rsid w:val="00E0370D"/>
    <w:pPr>
      <w:keepNext/>
      <w:spacing w:after="0" w:line="240" w:lineRule="auto"/>
      <w:jc w:val="center"/>
      <w:outlineLvl w:val="2"/>
    </w:pPr>
    <w:rPr>
      <w:rFonts w:ascii="Times New Roman" w:eastAsia="Times New Roman" w:hAnsi="Times New Roman"/>
      <w:b/>
      <w:color w:val="0000FF"/>
      <w:sz w:val="16"/>
      <w:szCs w:val="20"/>
      <w:lang w:val="es-MX" w:eastAsia="es-ES"/>
    </w:rPr>
  </w:style>
  <w:style w:type="paragraph" w:styleId="Ttulo4">
    <w:name w:val="heading 4"/>
    <w:basedOn w:val="Normal"/>
    <w:next w:val="Normal"/>
    <w:link w:val="Ttulo4Car"/>
    <w:rsid w:val="00E0370D"/>
    <w:pPr>
      <w:keepNext/>
      <w:keepLines/>
      <w:spacing w:before="240" w:after="40"/>
      <w:outlineLvl w:val="3"/>
    </w:pPr>
    <w:rPr>
      <w:rFonts w:cs="Calibri"/>
      <w:b/>
      <w:sz w:val="24"/>
      <w:szCs w:val="24"/>
      <w:lang w:val="es-CO" w:eastAsia="es-CO"/>
    </w:rPr>
  </w:style>
  <w:style w:type="paragraph" w:styleId="Ttulo5">
    <w:name w:val="heading 5"/>
    <w:basedOn w:val="Normal"/>
    <w:next w:val="Normal"/>
    <w:link w:val="Ttulo5Car"/>
    <w:rsid w:val="00E0370D"/>
    <w:pPr>
      <w:keepNext/>
      <w:keepLines/>
      <w:spacing w:before="220" w:after="40"/>
      <w:outlineLvl w:val="4"/>
    </w:pPr>
    <w:rPr>
      <w:rFonts w:cs="Calibri"/>
      <w:b/>
      <w:lang w:val="es-CO" w:eastAsia="es-CO"/>
    </w:rPr>
  </w:style>
  <w:style w:type="paragraph" w:styleId="Ttulo6">
    <w:name w:val="heading 6"/>
    <w:basedOn w:val="Normal"/>
    <w:next w:val="Normal"/>
    <w:link w:val="Ttulo6Car"/>
    <w:rsid w:val="00E0370D"/>
    <w:pPr>
      <w:keepNext/>
      <w:keepLines/>
      <w:spacing w:before="200" w:after="40"/>
      <w:outlineLvl w:val="5"/>
    </w:pPr>
    <w:rPr>
      <w:rFonts w:cs="Calibri"/>
      <w:b/>
      <w:sz w:val="20"/>
      <w:szCs w:val="20"/>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E4E1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E4E13"/>
  </w:style>
  <w:style w:type="paragraph" w:styleId="Piedepgina">
    <w:name w:val="footer"/>
    <w:basedOn w:val="Normal"/>
    <w:link w:val="PiedepginaCar"/>
    <w:unhideWhenUsed/>
    <w:rsid w:val="002E4E1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E4E13"/>
  </w:style>
  <w:style w:type="character" w:styleId="Hipervnculo">
    <w:name w:val="Hyperlink"/>
    <w:basedOn w:val="Fuentedeprrafopredeter"/>
    <w:uiPriority w:val="99"/>
    <w:unhideWhenUsed/>
    <w:rsid w:val="002E4E13"/>
    <w:rPr>
      <w:color w:val="0563C1" w:themeColor="hyperlink"/>
      <w:u w:val="single"/>
    </w:rPr>
  </w:style>
  <w:style w:type="character" w:customStyle="1" w:styleId="Mencinsinresolver1">
    <w:name w:val="Mención sin resolver1"/>
    <w:basedOn w:val="Fuentedeprrafopredeter"/>
    <w:uiPriority w:val="99"/>
    <w:semiHidden/>
    <w:unhideWhenUsed/>
    <w:rsid w:val="002E4E13"/>
    <w:rPr>
      <w:color w:val="605E5C"/>
      <w:shd w:val="clear" w:color="auto" w:fill="E1DFDD"/>
    </w:rPr>
  </w:style>
  <w:style w:type="character" w:customStyle="1" w:styleId="fontstyle01">
    <w:name w:val="fontstyle01"/>
    <w:rsid w:val="00C532E3"/>
    <w:rPr>
      <w:rFonts w:ascii="Tahoma" w:hAnsi="Tahoma" w:cs="Tahoma" w:hint="default"/>
      <w:b w:val="0"/>
      <w:bCs w:val="0"/>
      <w:i w:val="0"/>
      <w:iCs w:val="0"/>
      <w:color w:val="000000"/>
      <w:sz w:val="22"/>
      <w:szCs w:val="22"/>
    </w:rPr>
  </w:style>
  <w:style w:type="paragraph" w:styleId="Prrafodelista">
    <w:name w:val="List Paragraph"/>
    <w:basedOn w:val="Normal"/>
    <w:uiPriority w:val="34"/>
    <w:qFormat/>
    <w:rsid w:val="00A3437D"/>
    <w:pPr>
      <w:ind w:left="720"/>
      <w:contextualSpacing/>
    </w:pPr>
  </w:style>
  <w:style w:type="character" w:customStyle="1" w:styleId="Ttulo1Car">
    <w:name w:val="Título 1 Car"/>
    <w:basedOn w:val="Fuentedeprrafopredeter"/>
    <w:link w:val="Ttulo1"/>
    <w:rsid w:val="00E0370D"/>
    <w:rPr>
      <w:rFonts w:ascii="Calibri Light" w:eastAsia="Times New Roman" w:hAnsi="Calibri Light" w:cs="Times New Roman"/>
      <w:b/>
      <w:bCs/>
      <w:kern w:val="32"/>
      <w:sz w:val="32"/>
      <w:szCs w:val="32"/>
      <w:lang w:val="es-ES"/>
      <w14:ligatures w14:val="none"/>
    </w:rPr>
  </w:style>
  <w:style w:type="character" w:customStyle="1" w:styleId="Ttulo2Car">
    <w:name w:val="Título 2 Car"/>
    <w:basedOn w:val="Fuentedeprrafopredeter"/>
    <w:link w:val="Ttulo2"/>
    <w:rsid w:val="00E0370D"/>
    <w:rPr>
      <w:rFonts w:ascii="Arial" w:eastAsia="Calibri" w:hAnsi="Arial" w:cs="Arial"/>
      <w:b/>
      <w:kern w:val="0"/>
      <w:sz w:val="18"/>
      <w:szCs w:val="18"/>
      <w:lang w:val="es-ES"/>
      <w14:ligatures w14:val="none"/>
    </w:rPr>
  </w:style>
  <w:style w:type="character" w:customStyle="1" w:styleId="Ttulo3Car">
    <w:name w:val="Título 3 Car"/>
    <w:basedOn w:val="Fuentedeprrafopredeter"/>
    <w:link w:val="Ttulo3"/>
    <w:rsid w:val="00E0370D"/>
    <w:rPr>
      <w:rFonts w:ascii="Times New Roman" w:eastAsia="Times New Roman" w:hAnsi="Times New Roman" w:cs="Times New Roman"/>
      <w:b/>
      <w:color w:val="0000FF"/>
      <w:kern w:val="0"/>
      <w:sz w:val="16"/>
      <w:szCs w:val="20"/>
      <w:lang w:val="es-MX" w:eastAsia="es-ES"/>
      <w14:ligatures w14:val="none"/>
    </w:rPr>
  </w:style>
  <w:style w:type="character" w:customStyle="1" w:styleId="Ttulo4Car">
    <w:name w:val="Título 4 Car"/>
    <w:basedOn w:val="Fuentedeprrafopredeter"/>
    <w:link w:val="Ttulo4"/>
    <w:rsid w:val="00E0370D"/>
    <w:rPr>
      <w:rFonts w:ascii="Calibri" w:eastAsia="Calibri" w:hAnsi="Calibri" w:cs="Calibri"/>
      <w:b/>
      <w:kern w:val="0"/>
      <w:sz w:val="24"/>
      <w:szCs w:val="24"/>
      <w:lang w:eastAsia="es-CO"/>
      <w14:ligatures w14:val="none"/>
    </w:rPr>
  </w:style>
  <w:style w:type="character" w:customStyle="1" w:styleId="Ttulo5Car">
    <w:name w:val="Título 5 Car"/>
    <w:basedOn w:val="Fuentedeprrafopredeter"/>
    <w:link w:val="Ttulo5"/>
    <w:rsid w:val="00E0370D"/>
    <w:rPr>
      <w:rFonts w:ascii="Calibri" w:eastAsia="Calibri" w:hAnsi="Calibri" w:cs="Calibri"/>
      <w:b/>
      <w:kern w:val="0"/>
      <w:lang w:eastAsia="es-CO"/>
      <w14:ligatures w14:val="none"/>
    </w:rPr>
  </w:style>
  <w:style w:type="character" w:customStyle="1" w:styleId="Ttulo6Car">
    <w:name w:val="Título 6 Car"/>
    <w:basedOn w:val="Fuentedeprrafopredeter"/>
    <w:link w:val="Ttulo6"/>
    <w:rsid w:val="00E0370D"/>
    <w:rPr>
      <w:rFonts w:ascii="Calibri" w:eastAsia="Calibri" w:hAnsi="Calibri" w:cs="Calibri"/>
      <w:b/>
      <w:kern w:val="0"/>
      <w:sz w:val="20"/>
      <w:szCs w:val="20"/>
      <w:lang w:eastAsia="es-CO"/>
      <w14:ligatures w14:val="none"/>
    </w:rPr>
  </w:style>
  <w:style w:type="paragraph" w:styleId="Textoindependiente2">
    <w:name w:val="Body Text 2"/>
    <w:basedOn w:val="Normal"/>
    <w:link w:val="Textoindependiente2Car"/>
    <w:rsid w:val="00E0370D"/>
    <w:pPr>
      <w:spacing w:after="0" w:line="240" w:lineRule="auto"/>
      <w:jc w:val="center"/>
    </w:pPr>
    <w:rPr>
      <w:rFonts w:ascii="Times New Roman" w:eastAsia="Times New Roman" w:hAnsi="Times New Roman"/>
      <w:i/>
      <w:sz w:val="24"/>
      <w:szCs w:val="20"/>
      <w:lang w:val="es-MX" w:eastAsia="es-ES"/>
    </w:rPr>
  </w:style>
  <w:style w:type="character" w:customStyle="1" w:styleId="Textoindependiente2Car">
    <w:name w:val="Texto independiente 2 Car"/>
    <w:basedOn w:val="Fuentedeprrafopredeter"/>
    <w:link w:val="Textoindependiente2"/>
    <w:rsid w:val="00E0370D"/>
    <w:rPr>
      <w:rFonts w:ascii="Times New Roman" w:eastAsia="Times New Roman" w:hAnsi="Times New Roman" w:cs="Times New Roman"/>
      <w:i/>
      <w:kern w:val="0"/>
      <w:sz w:val="24"/>
      <w:szCs w:val="20"/>
      <w:lang w:val="es-MX" w:eastAsia="es-ES"/>
      <w14:ligatures w14:val="none"/>
    </w:rPr>
  </w:style>
  <w:style w:type="table" w:styleId="Tablaconcuadrcula">
    <w:name w:val="Table Grid"/>
    <w:basedOn w:val="Tablanormal"/>
    <w:uiPriority w:val="59"/>
    <w:rsid w:val="00E0370D"/>
    <w:pPr>
      <w:spacing w:after="0" w:line="240" w:lineRule="auto"/>
    </w:pPr>
    <w:rPr>
      <w:rFonts w:ascii="Calibri" w:eastAsia="Calibri" w:hAnsi="Calibri" w:cs="Times New Roman"/>
      <w:kern w:val="0"/>
      <w:sz w:val="20"/>
      <w:szCs w:val="20"/>
      <w:lang w:eastAsia="es-C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E0370D"/>
    <w:rPr>
      <w:sz w:val="20"/>
      <w:szCs w:val="20"/>
    </w:rPr>
  </w:style>
  <w:style w:type="character" w:customStyle="1" w:styleId="TextonotapieCar">
    <w:name w:val="Texto nota pie Car"/>
    <w:basedOn w:val="Fuentedeprrafopredeter"/>
    <w:link w:val="Textonotapie"/>
    <w:uiPriority w:val="99"/>
    <w:semiHidden/>
    <w:rsid w:val="00E0370D"/>
    <w:rPr>
      <w:rFonts w:ascii="Calibri" w:eastAsia="Calibri" w:hAnsi="Calibri" w:cs="Times New Roman"/>
      <w:kern w:val="0"/>
      <w:sz w:val="20"/>
      <w:szCs w:val="20"/>
      <w:lang w:val="es-ES"/>
      <w14:ligatures w14:val="none"/>
    </w:rPr>
  </w:style>
  <w:style w:type="character" w:styleId="Refdenotaalpie">
    <w:name w:val="footnote reference"/>
    <w:uiPriority w:val="99"/>
    <w:semiHidden/>
    <w:unhideWhenUsed/>
    <w:rsid w:val="00E0370D"/>
    <w:rPr>
      <w:vertAlign w:val="superscript"/>
    </w:rPr>
  </w:style>
  <w:style w:type="paragraph" w:styleId="Sangradetextonormal">
    <w:name w:val="Body Text Indent"/>
    <w:basedOn w:val="Normal"/>
    <w:link w:val="SangradetextonormalCar"/>
    <w:uiPriority w:val="99"/>
    <w:unhideWhenUsed/>
    <w:rsid w:val="00E0370D"/>
    <w:pPr>
      <w:spacing w:after="120"/>
      <w:ind w:left="283"/>
    </w:pPr>
  </w:style>
  <w:style w:type="character" w:customStyle="1" w:styleId="SangradetextonormalCar">
    <w:name w:val="Sangría de texto normal Car"/>
    <w:basedOn w:val="Fuentedeprrafopredeter"/>
    <w:link w:val="Sangradetextonormal"/>
    <w:uiPriority w:val="99"/>
    <w:rsid w:val="00E0370D"/>
    <w:rPr>
      <w:rFonts w:ascii="Calibri" w:eastAsia="Calibri" w:hAnsi="Calibri" w:cs="Times New Roman"/>
      <w:kern w:val="0"/>
      <w:lang w:val="es-ES"/>
      <w14:ligatures w14:val="none"/>
    </w:rPr>
  </w:style>
  <w:style w:type="paragraph" w:styleId="Textodeglobo">
    <w:name w:val="Balloon Text"/>
    <w:basedOn w:val="Normal"/>
    <w:link w:val="TextodegloboCar"/>
    <w:uiPriority w:val="99"/>
    <w:semiHidden/>
    <w:unhideWhenUsed/>
    <w:rsid w:val="00E0370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0370D"/>
    <w:rPr>
      <w:rFonts w:ascii="Segoe UI" w:eastAsia="Calibri" w:hAnsi="Segoe UI" w:cs="Segoe UI"/>
      <w:kern w:val="0"/>
      <w:sz w:val="18"/>
      <w:szCs w:val="18"/>
      <w:lang w:val="es-ES"/>
      <w14:ligatures w14:val="none"/>
    </w:rPr>
  </w:style>
  <w:style w:type="paragraph" w:styleId="NormalWeb">
    <w:name w:val="Normal (Web)"/>
    <w:basedOn w:val="Normal"/>
    <w:uiPriority w:val="99"/>
    <w:unhideWhenUsed/>
    <w:rsid w:val="00E0370D"/>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apple-converted-space">
    <w:name w:val="apple-converted-space"/>
    <w:rsid w:val="00E0370D"/>
  </w:style>
  <w:style w:type="paragraph" w:styleId="Textoindependiente">
    <w:name w:val="Body Text"/>
    <w:basedOn w:val="Normal"/>
    <w:link w:val="TextoindependienteCar"/>
    <w:uiPriority w:val="99"/>
    <w:unhideWhenUsed/>
    <w:rsid w:val="00E0370D"/>
    <w:pPr>
      <w:spacing w:after="120"/>
    </w:pPr>
  </w:style>
  <w:style w:type="character" w:customStyle="1" w:styleId="TextoindependienteCar">
    <w:name w:val="Texto independiente Car"/>
    <w:basedOn w:val="Fuentedeprrafopredeter"/>
    <w:link w:val="Textoindependiente"/>
    <w:uiPriority w:val="99"/>
    <w:rsid w:val="00E0370D"/>
    <w:rPr>
      <w:rFonts w:ascii="Calibri" w:eastAsia="Calibri" w:hAnsi="Calibri" w:cs="Times New Roman"/>
      <w:kern w:val="0"/>
      <w:lang w:val="es-ES"/>
      <w14:ligatures w14:val="none"/>
    </w:rPr>
  </w:style>
  <w:style w:type="paragraph" w:styleId="Subttulo">
    <w:name w:val="Subtitle"/>
    <w:basedOn w:val="Normal"/>
    <w:next w:val="Normal"/>
    <w:link w:val="SubttuloCar"/>
    <w:qFormat/>
    <w:rsid w:val="00E0370D"/>
    <w:pPr>
      <w:spacing w:after="60" w:line="240" w:lineRule="auto"/>
      <w:jc w:val="center"/>
      <w:outlineLvl w:val="1"/>
    </w:pPr>
    <w:rPr>
      <w:rFonts w:ascii="Cambria" w:eastAsia="Times New Roman" w:hAnsi="Cambria"/>
      <w:sz w:val="24"/>
      <w:szCs w:val="24"/>
      <w:lang w:eastAsia="es-ES"/>
    </w:rPr>
  </w:style>
  <w:style w:type="character" w:customStyle="1" w:styleId="SubttuloCar">
    <w:name w:val="Subtítulo Car"/>
    <w:basedOn w:val="Fuentedeprrafopredeter"/>
    <w:link w:val="Subttulo"/>
    <w:rsid w:val="00E0370D"/>
    <w:rPr>
      <w:rFonts w:ascii="Cambria" w:eastAsia="Times New Roman" w:hAnsi="Cambria" w:cs="Times New Roman"/>
      <w:kern w:val="0"/>
      <w:sz w:val="24"/>
      <w:szCs w:val="24"/>
      <w:lang w:val="es-ES" w:eastAsia="es-ES"/>
      <w14:ligatures w14:val="none"/>
    </w:rPr>
  </w:style>
  <w:style w:type="table" w:customStyle="1" w:styleId="TableNormal1">
    <w:name w:val="Table Normal1"/>
    <w:rsid w:val="00E0370D"/>
    <w:pPr>
      <w:spacing w:after="200" w:line="276" w:lineRule="auto"/>
    </w:pPr>
    <w:rPr>
      <w:rFonts w:ascii="Calibri" w:eastAsia="Calibri" w:hAnsi="Calibri" w:cs="Calibri"/>
      <w:kern w:val="0"/>
      <w:lang w:eastAsia="es-CO"/>
      <w14:ligatures w14:val="none"/>
    </w:rPr>
    <w:tblPr>
      <w:tblCellMar>
        <w:top w:w="0" w:type="dxa"/>
        <w:left w:w="0" w:type="dxa"/>
        <w:bottom w:w="0" w:type="dxa"/>
        <w:right w:w="0" w:type="dxa"/>
      </w:tblCellMar>
    </w:tblPr>
  </w:style>
  <w:style w:type="paragraph" w:styleId="Ttulo">
    <w:name w:val="Title"/>
    <w:basedOn w:val="Normal"/>
    <w:next w:val="Normal"/>
    <w:link w:val="TtuloCar"/>
    <w:rsid w:val="00E0370D"/>
    <w:pPr>
      <w:keepNext/>
      <w:keepLines/>
      <w:spacing w:before="480" w:after="120"/>
    </w:pPr>
    <w:rPr>
      <w:rFonts w:cs="Calibri"/>
      <w:b/>
      <w:sz w:val="72"/>
      <w:szCs w:val="72"/>
      <w:lang w:val="es-CO" w:eastAsia="es-CO"/>
    </w:rPr>
  </w:style>
  <w:style w:type="character" w:customStyle="1" w:styleId="TtuloCar">
    <w:name w:val="Título Car"/>
    <w:basedOn w:val="Fuentedeprrafopredeter"/>
    <w:link w:val="Ttulo"/>
    <w:rsid w:val="00E0370D"/>
    <w:rPr>
      <w:rFonts w:ascii="Calibri" w:eastAsia="Calibri" w:hAnsi="Calibri" w:cs="Calibri"/>
      <w:b/>
      <w:kern w:val="0"/>
      <w:sz w:val="72"/>
      <w:szCs w:val="72"/>
      <w:lang w:eastAsia="es-CO"/>
      <w14:ligatures w14:val="none"/>
    </w:rPr>
  </w:style>
  <w:style w:type="character" w:styleId="Refdecomentario">
    <w:name w:val="annotation reference"/>
    <w:uiPriority w:val="99"/>
    <w:semiHidden/>
    <w:unhideWhenUsed/>
    <w:rsid w:val="00E0370D"/>
    <w:rPr>
      <w:sz w:val="16"/>
      <w:szCs w:val="16"/>
    </w:rPr>
  </w:style>
  <w:style w:type="paragraph" w:styleId="Textocomentario">
    <w:name w:val="annotation text"/>
    <w:basedOn w:val="Normal"/>
    <w:link w:val="TextocomentarioCar"/>
    <w:uiPriority w:val="99"/>
    <w:semiHidden/>
    <w:unhideWhenUsed/>
    <w:rsid w:val="00E0370D"/>
    <w:pPr>
      <w:spacing w:line="240" w:lineRule="auto"/>
    </w:pPr>
    <w:rPr>
      <w:rFonts w:cs="Calibri"/>
      <w:sz w:val="20"/>
      <w:szCs w:val="20"/>
      <w:lang w:val="es-CO" w:eastAsia="es-CO"/>
    </w:rPr>
  </w:style>
  <w:style w:type="character" w:customStyle="1" w:styleId="TextocomentarioCar">
    <w:name w:val="Texto comentario Car"/>
    <w:basedOn w:val="Fuentedeprrafopredeter"/>
    <w:link w:val="Textocomentario"/>
    <w:uiPriority w:val="99"/>
    <w:semiHidden/>
    <w:rsid w:val="00E0370D"/>
    <w:rPr>
      <w:rFonts w:ascii="Calibri" w:eastAsia="Calibri" w:hAnsi="Calibri" w:cs="Calibri"/>
      <w:kern w:val="0"/>
      <w:sz w:val="20"/>
      <w:szCs w:val="20"/>
      <w:lang w:eastAsia="es-CO"/>
      <w14:ligatures w14:val="none"/>
    </w:rPr>
  </w:style>
  <w:style w:type="paragraph" w:styleId="Asuntodelcomentario">
    <w:name w:val="annotation subject"/>
    <w:basedOn w:val="Textocomentario"/>
    <w:next w:val="Textocomentario"/>
    <w:link w:val="AsuntodelcomentarioCar"/>
    <w:uiPriority w:val="99"/>
    <w:semiHidden/>
    <w:unhideWhenUsed/>
    <w:rsid w:val="00E0370D"/>
    <w:rPr>
      <w:b/>
      <w:bCs/>
    </w:rPr>
  </w:style>
  <w:style w:type="character" w:customStyle="1" w:styleId="AsuntodelcomentarioCar">
    <w:name w:val="Asunto del comentario Car"/>
    <w:basedOn w:val="TextocomentarioCar"/>
    <w:link w:val="Asuntodelcomentario"/>
    <w:uiPriority w:val="99"/>
    <w:semiHidden/>
    <w:rsid w:val="00E0370D"/>
    <w:rPr>
      <w:rFonts w:ascii="Calibri" w:eastAsia="Calibri" w:hAnsi="Calibri" w:cs="Calibri"/>
      <w:b/>
      <w:bCs/>
      <w:kern w:val="0"/>
      <w:sz w:val="20"/>
      <w:szCs w:val="20"/>
      <w:lang w:eastAsia="es-CO"/>
      <w14:ligatures w14:val="none"/>
    </w:rPr>
  </w:style>
  <w:style w:type="paragraph" w:styleId="Sinespaciado">
    <w:name w:val="No Spacing"/>
    <w:basedOn w:val="Normal"/>
    <w:uiPriority w:val="1"/>
    <w:qFormat/>
    <w:rsid w:val="00E0370D"/>
    <w:pPr>
      <w:spacing w:after="0" w:line="240" w:lineRule="auto"/>
    </w:pPr>
    <w:rPr>
      <w:rFonts w:ascii="Cambria" w:eastAsia="Times New Roman" w:hAnsi="Cambria"/>
      <w:lang w:val="es-ES_tradnl" w:eastAsia="es-ES_tradnl"/>
    </w:rPr>
  </w:style>
  <w:style w:type="character" w:styleId="nfasis">
    <w:name w:val="Emphasis"/>
    <w:uiPriority w:val="20"/>
    <w:qFormat/>
    <w:rsid w:val="00E0370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240</TotalTime>
  <Pages>31</Pages>
  <Words>10445</Words>
  <Characters>57451</Characters>
  <Application>Microsoft Office Word</Application>
  <DocSecurity>0</DocSecurity>
  <Lines>478</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dc:description/>
  <cp:lastModifiedBy>unicordoba</cp:lastModifiedBy>
  <cp:revision>15</cp:revision>
  <cp:lastPrinted>2024-02-02T15:59:00Z</cp:lastPrinted>
  <dcterms:created xsi:type="dcterms:W3CDTF">2025-05-05T18:29:00Z</dcterms:created>
  <dcterms:modified xsi:type="dcterms:W3CDTF">2025-05-08T14:05:00Z</dcterms:modified>
</cp:coreProperties>
</file>