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7A6E3" w14:textId="77777777" w:rsidR="003C57E1" w:rsidRDefault="003C57E1" w:rsidP="0089710B">
      <w:pPr>
        <w:pStyle w:val="NormalWeb"/>
        <w:shd w:val="clear" w:color="auto" w:fill="FFFFFF"/>
        <w:spacing w:before="75" w:beforeAutospacing="0" w:after="75" w:afterAutospacing="0"/>
        <w:ind w:left="600"/>
        <w:jc w:val="center"/>
        <w:rPr>
          <w:rFonts w:ascii="Century Gothic" w:hAnsi="Century Gothic" w:cs="Tahoma"/>
          <w:b/>
          <w:sz w:val="22"/>
          <w:szCs w:val="22"/>
        </w:rPr>
      </w:pPr>
    </w:p>
    <w:p w14:paraId="463D6340" w14:textId="3DB90D7F" w:rsidR="0089710B" w:rsidRPr="00BB4759" w:rsidRDefault="0089710B" w:rsidP="0089710B">
      <w:pPr>
        <w:pStyle w:val="NormalWeb"/>
        <w:shd w:val="clear" w:color="auto" w:fill="FFFFFF"/>
        <w:spacing w:before="75" w:beforeAutospacing="0" w:after="75" w:afterAutospacing="0"/>
        <w:ind w:left="600"/>
        <w:jc w:val="center"/>
        <w:rPr>
          <w:rFonts w:ascii="Century Gothic" w:hAnsi="Century Gothic" w:cs="Tahoma"/>
          <w:b/>
          <w:sz w:val="22"/>
          <w:szCs w:val="22"/>
        </w:rPr>
      </w:pPr>
      <w:r w:rsidRPr="00BB4759">
        <w:rPr>
          <w:rFonts w:ascii="Century Gothic" w:hAnsi="Century Gothic" w:cs="Tahoma"/>
          <w:b/>
          <w:sz w:val="22"/>
          <w:szCs w:val="22"/>
        </w:rPr>
        <w:t xml:space="preserve">ACUERDO NÚMERO N° </w:t>
      </w:r>
      <w:r w:rsidR="00BB4759" w:rsidRPr="00BB4759">
        <w:rPr>
          <w:rFonts w:ascii="Century Gothic" w:hAnsi="Century Gothic" w:cs="Tahoma"/>
          <w:b/>
          <w:sz w:val="22"/>
          <w:szCs w:val="22"/>
        </w:rPr>
        <w:t>06</w:t>
      </w:r>
      <w:r w:rsidR="003C57E1">
        <w:rPr>
          <w:rFonts w:ascii="Century Gothic" w:hAnsi="Century Gothic" w:cs="Tahoma"/>
          <w:b/>
          <w:sz w:val="22"/>
          <w:szCs w:val="22"/>
        </w:rPr>
        <w:t>0</w:t>
      </w:r>
    </w:p>
    <w:p w14:paraId="4B16186E" w14:textId="77777777" w:rsidR="00BB4759" w:rsidRPr="00BB4759" w:rsidRDefault="00BB4759" w:rsidP="0089710B">
      <w:pPr>
        <w:pStyle w:val="NormalWeb"/>
        <w:shd w:val="clear" w:color="auto" w:fill="FFFFFF"/>
        <w:spacing w:before="75" w:beforeAutospacing="0" w:after="75" w:afterAutospacing="0"/>
        <w:ind w:left="600"/>
        <w:jc w:val="center"/>
        <w:rPr>
          <w:rFonts w:ascii="Century Gothic" w:hAnsi="Century Gothic" w:cs="Tahoma"/>
          <w:b/>
          <w:sz w:val="22"/>
          <w:szCs w:val="22"/>
        </w:rPr>
      </w:pPr>
    </w:p>
    <w:p w14:paraId="3C1564DE" w14:textId="773E6C9F" w:rsidR="0089710B" w:rsidRPr="00BB4759" w:rsidRDefault="0089710B" w:rsidP="0089710B">
      <w:pPr>
        <w:pStyle w:val="NormalWeb"/>
        <w:shd w:val="clear" w:color="auto" w:fill="FFFFFF"/>
        <w:spacing w:before="75" w:beforeAutospacing="0" w:after="75" w:afterAutospacing="0"/>
        <w:jc w:val="center"/>
        <w:rPr>
          <w:rFonts w:ascii="Century Gothic" w:hAnsi="Century Gothic" w:cs="Tahoma"/>
          <w:b/>
          <w:sz w:val="22"/>
          <w:szCs w:val="22"/>
        </w:rPr>
      </w:pPr>
      <w:r w:rsidRPr="00BB4759">
        <w:rPr>
          <w:rFonts w:ascii="Century Gothic" w:hAnsi="Century Gothic" w:cs="Tahoma"/>
          <w:b/>
          <w:sz w:val="22"/>
          <w:szCs w:val="22"/>
        </w:rPr>
        <w:t>“POR MEDIO DEL CUAL SE MODIFICA EL ACUERDO N</w:t>
      </w:r>
      <w:r w:rsidR="00BB4759" w:rsidRPr="00BB4759">
        <w:rPr>
          <w:rFonts w:ascii="Century Gothic" w:hAnsi="Century Gothic" w:cs="Tahoma"/>
          <w:b/>
          <w:sz w:val="22"/>
          <w:szCs w:val="22"/>
        </w:rPr>
        <w:t>° 030 DEL 14 DE MARZO DE 2024</w:t>
      </w:r>
      <w:r w:rsidRPr="00BB4759">
        <w:rPr>
          <w:rFonts w:ascii="Century Gothic" w:hAnsi="Century Gothic" w:cs="Tahoma"/>
          <w:b/>
          <w:sz w:val="22"/>
          <w:szCs w:val="22"/>
        </w:rPr>
        <w:t xml:space="preserve"> CALENDARIO ACADÉMICO DE LOS PROGRAMAS DE POSGRADOS CORRESPONDIENTE AL PRIMER PERIODO ACADEMICO DE 2024”</w:t>
      </w:r>
    </w:p>
    <w:p w14:paraId="1BCB7197" w14:textId="77777777" w:rsidR="0089710B" w:rsidRPr="00BB4759" w:rsidRDefault="0089710B" w:rsidP="0089710B">
      <w:pPr>
        <w:pStyle w:val="NormalWeb"/>
        <w:shd w:val="clear" w:color="auto" w:fill="FFFFFF"/>
        <w:spacing w:before="75" w:beforeAutospacing="0" w:after="75" w:afterAutospacing="0"/>
        <w:jc w:val="center"/>
        <w:rPr>
          <w:rFonts w:ascii="Century Gothic" w:hAnsi="Century Gothic" w:cs="Tahoma"/>
          <w:sz w:val="22"/>
          <w:szCs w:val="22"/>
        </w:rPr>
      </w:pPr>
    </w:p>
    <w:p w14:paraId="66D178A2" w14:textId="77777777" w:rsidR="0089710B" w:rsidRPr="00BB4759" w:rsidRDefault="0089710B" w:rsidP="0089710B">
      <w:pPr>
        <w:pStyle w:val="NormalWeb"/>
        <w:shd w:val="clear" w:color="auto" w:fill="FFFFFF"/>
        <w:spacing w:before="75" w:beforeAutospacing="0" w:after="75" w:afterAutospacing="0"/>
        <w:jc w:val="center"/>
        <w:rPr>
          <w:rFonts w:ascii="Century Gothic" w:hAnsi="Century Gothic" w:cs="Tahoma"/>
          <w:b/>
          <w:sz w:val="22"/>
          <w:szCs w:val="22"/>
        </w:rPr>
      </w:pPr>
      <w:r w:rsidRPr="00BB4759">
        <w:rPr>
          <w:rFonts w:ascii="Century Gothic" w:hAnsi="Century Gothic" w:cs="Tahoma"/>
          <w:b/>
          <w:sz w:val="22"/>
          <w:szCs w:val="22"/>
        </w:rPr>
        <w:t>EL CONSEJO ACADEMICO DE LA UNIVERSIDAD DE CÓRDOBA</w:t>
      </w:r>
    </w:p>
    <w:p w14:paraId="0D0DC355" w14:textId="77777777" w:rsidR="0089710B" w:rsidRPr="00BB4759" w:rsidRDefault="0089710B" w:rsidP="0089710B">
      <w:pPr>
        <w:pStyle w:val="NormalWeb"/>
        <w:shd w:val="clear" w:color="auto" w:fill="FFFFFF"/>
        <w:spacing w:before="75" w:beforeAutospacing="0" w:after="75" w:afterAutospacing="0"/>
        <w:jc w:val="center"/>
        <w:rPr>
          <w:rFonts w:ascii="Century Gothic" w:hAnsi="Century Gothic" w:cs="Tahoma"/>
          <w:sz w:val="22"/>
          <w:szCs w:val="22"/>
        </w:rPr>
      </w:pPr>
      <w:r w:rsidRPr="00BB4759">
        <w:rPr>
          <w:rFonts w:ascii="Century Gothic" w:hAnsi="Century Gothic" w:cs="Tahoma"/>
          <w:sz w:val="22"/>
          <w:szCs w:val="22"/>
        </w:rPr>
        <w:t>En uso de sus Facultades estatutarias y.</w:t>
      </w:r>
    </w:p>
    <w:p w14:paraId="640B5D9B" w14:textId="77777777" w:rsidR="0089710B" w:rsidRPr="00BB4759" w:rsidRDefault="0089710B" w:rsidP="0089710B">
      <w:pPr>
        <w:pStyle w:val="NormalWeb"/>
        <w:shd w:val="clear" w:color="auto" w:fill="FFFFFF"/>
        <w:spacing w:before="75" w:beforeAutospacing="0" w:after="75" w:afterAutospacing="0"/>
        <w:jc w:val="center"/>
        <w:rPr>
          <w:rFonts w:ascii="Century Gothic" w:hAnsi="Century Gothic" w:cs="Tahoma"/>
          <w:sz w:val="22"/>
          <w:szCs w:val="22"/>
        </w:rPr>
      </w:pPr>
    </w:p>
    <w:p w14:paraId="2312F953" w14:textId="77777777" w:rsidR="0089710B" w:rsidRPr="00BB4759" w:rsidRDefault="0089710B" w:rsidP="0089710B">
      <w:pPr>
        <w:pStyle w:val="Sinespaciado"/>
        <w:jc w:val="center"/>
        <w:rPr>
          <w:rFonts w:ascii="Century Gothic" w:hAnsi="Century Gothic" w:cs="Tahoma"/>
          <w:b/>
        </w:rPr>
      </w:pPr>
      <w:r w:rsidRPr="00BB4759">
        <w:rPr>
          <w:rFonts w:ascii="Century Gothic" w:hAnsi="Century Gothic" w:cs="Tahoma"/>
          <w:b/>
        </w:rPr>
        <w:t>CONSIDERANDO:</w:t>
      </w:r>
    </w:p>
    <w:p w14:paraId="29F39BDA" w14:textId="77777777" w:rsidR="0089710B" w:rsidRPr="00BB4759" w:rsidRDefault="0089710B" w:rsidP="0089710B">
      <w:pPr>
        <w:pStyle w:val="Sinespaciado"/>
        <w:jc w:val="center"/>
        <w:rPr>
          <w:rFonts w:ascii="Century Gothic" w:hAnsi="Century Gothic" w:cs="Tahoma"/>
          <w:b/>
        </w:rPr>
      </w:pPr>
    </w:p>
    <w:p w14:paraId="01AEC49A" w14:textId="77777777" w:rsidR="0089710B" w:rsidRPr="00BB4759" w:rsidRDefault="0089710B" w:rsidP="0089710B">
      <w:pPr>
        <w:spacing w:after="0" w:line="240" w:lineRule="auto"/>
        <w:jc w:val="both"/>
        <w:rPr>
          <w:rFonts w:ascii="Century Gothic" w:eastAsia="Times New Roman" w:hAnsi="Century Gothic" w:cs="Tahoma"/>
          <w:bCs/>
          <w:color w:val="000000"/>
          <w:lang w:val="es-MX"/>
        </w:rPr>
      </w:pPr>
      <w:r w:rsidRPr="00BB4759">
        <w:rPr>
          <w:rFonts w:ascii="Century Gothic" w:eastAsia="Times New Roman" w:hAnsi="Century Gothic" w:cs="Tahoma"/>
          <w:bCs/>
          <w:color w:val="000000"/>
          <w:lang w:val="es-MX"/>
        </w:rPr>
        <w:t>Que de conformidad con el artículo 46 del Acuerdo Número 051 de 29 de junio de 2023, del Reglamento Académico Para Estudiantes de Posgrado de la Universidad de Córdoba, la Vicerrectoría Académica presentará para su aprobación a Consejo Académico, previo estudio en el Comité de Admisiones el Calendario Académico de Posgrado correspondiente a cada periodo académico.</w:t>
      </w:r>
    </w:p>
    <w:p w14:paraId="28B90996" w14:textId="77777777" w:rsidR="0089710B" w:rsidRPr="00BB4759" w:rsidRDefault="0089710B" w:rsidP="0089710B">
      <w:pPr>
        <w:pStyle w:val="NormalWeb"/>
        <w:shd w:val="clear" w:color="auto" w:fill="FFFFFF"/>
        <w:spacing w:before="75" w:beforeAutospacing="0" w:after="75" w:afterAutospacing="0"/>
        <w:jc w:val="both"/>
        <w:rPr>
          <w:rStyle w:val="fontstyle01"/>
          <w:rFonts w:ascii="Century Gothic" w:hAnsi="Century Gothic" w:cs="Tahoma"/>
          <w:b w:val="0"/>
          <w:bCs w:val="0"/>
          <w:lang w:val="es-MX"/>
        </w:rPr>
      </w:pPr>
    </w:p>
    <w:p w14:paraId="5DB17777" w14:textId="64854C0E" w:rsidR="0089710B" w:rsidRPr="00BB4759" w:rsidRDefault="0089710B" w:rsidP="0089710B">
      <w:pPr>
        <w:pStyle w:val="NormalWeb"/>
        <w:shd w:val="clear" w:color="auto" w:fill="FFFFFF"/>
        <w:spacing w:before="75" w:beforeAutospacing="0" w:after="75" w:afterAutospacing="0"/>
        <w:jc w:val="both"/>
        <w:rPr>
          <w:rStyle w:val="fontstyle01"/>
          <w:rFonts w:ascii="Century Gothic" w:hAnsi="Century Gothic" w:cs="Tahoma"/>
          <w:b w:val="0"/>
          <w:bCs w:val="0"/>
          <w:lang w:val="es-MX"/>
        </w:rPr>
      </w:pPr>
      <w:r w:rsidRPr="00BB4759">
        <w:rPr>
          <w:rStyle w:val="fontstyle01"/>
          <w:rFonts w:ascii="Century Gothic" w:hAnsi="Century Gothic" w:cs="Tahoma"/>
          <w:b w:val="0"/>
          <w:bCs w:val="0"/>
          <w:lang w:val="es-MX"/>
        </w:rPr>
        <w:t xml:space="preserve">Que el Consejo Académico recibió comunicación OARC – 015 de fecha 17 de abril de 2024, de la Oficina de Admisiones, Registro y Control, a través de la cual solicita modificación del Acuerdo </w:t>
      </w:r>
      <w:r w:rsidR="00BB4759" w:rsidRPr="00BB4759">
        <w:rPr>
          <w:rStyle w:val="fontstyle01"/>
          <w:rFonts w:ascii="Century Gothic" w:hAnsi="Century Gothic" w:cs="Tahoma"/>
          <w:b w:val="0"/>
          <w:bCs w:val="0"/>
          <w:lang w:val="es-MX"/>
        </w:rPr>
        <w:t xml:space="preserve">N° 030 del 14 de marzo de 2024, </w:t>
      </w:r>
      <w:r w:rsidRPr="00BB4759">
        <w:rPr>
          <w:rStyle w:val="fontstyle01"/>
          <w:rFonts w:ascii="Century Gothic" w:hAnsi="Century Gothic" w:cs="Tahoma"/>
          <w:b w:val="0"/>
          <w:bCs w:val="0"/>
          <w:lang w:val="es-MX"/>
        </w:rPr>
        <w:t>Calendario Académico de los programas de Posgrados, correspondiente al primer periodo académico de 2024-I.</w:t>
      </w:r>
    </w:p>
    <w:p w14:paraId="7C40F501" w14:textId="77777777" w:rsidR="0089710B" w:rsidRPr="00BB4759" w:rsidRDefault="0089710B" w:rsidP="0089710B">
      <w:pPr>
        <w:pStyle w:val="NormalWeb"/>
        <w:shd w:val="clear" w:color="auto" w:fill="FFFFFF"/>
        <w:spacing w:before="75" w:beforeAutospacing="0" w:after="75" w:afterAutospacing="0"/>
        <w:jc w:val="both"/>
        <w:rPr>
          <w:rStyle w:val="fontstyle01"/>
          <w:rFonts w:ascii="Century Gothic" w:hAnsi="Century Gothic" w:cs="Tahoma"/>
          <w:b w:val="0"/>
          <w:bCs w:val="0"/>
          <w:lang w:val="es-MX"/>
        </w:rPr>
      </w:pPr>
    </w:p>
    <w:p w14:paraId="63043354" w14:textId="530A5D7F" w:rsidR="0089710B" w:rsidRPr="00BB4759" w:rsidRDefault="0089710B" w:rsidP="0089710B">
      <w:pPr>
        <w:pStyle w:val="NormalWeb"/>
        <w:shd w:val="clear" w:color="auto" w:fill="FFFFFF"/>
        <w:spacing w:before="75" w:beforeAutospacing="0" w:after="75" w:afterAutospacing="0"/>
        <w:jc w:val="both"/>
        <w:rPr>
          <w:rStyle w:val="fontstyle01"/>
          <w:rFonts w:ascii="Century Gothic" w:hAnsi="Century Gothic" w:cs="Tahoma"/>
          <w:b w:val="0"/>
          <w:bCs w:val="0"/>
          <w:lang w:val="es-MX"/>
        </w:rPr>
      </w:pPr>
      <w:r w:rsidRPr="00BB4759">
        <w:rPr>
          <w:rStyle w:val="fontstyle01"/>
          <w:rFonts w:ascii="Century Gothic" w:hAnsi="Century Gothic" w:cs="Tahoma"/>
          <w:b w:val="0"/>
          <w:bCs w:val="0"/>
          <w:lang w:val="es-MX"/>
        </w:rPr>
        <w:t xml:space="preserve">Que, de acuerdo a lo señalado anteriormente, el Consejo Académico en sesión de </w:t>
      </w:r>
      <w:r w:rsidR="00BB4759" w:rsidRPr="00BB4759">
        <w:rPr>
          <w:rStyle w:val="fontstyle01"/>
          <w:rFonts w:ascii="Century Gothic" w:hAnsi="Century Gothic" w:cs="Tahoma"/>
          <w:b w:val="0"/>
          <w:bCs w:val="0"/>
          <w:lang w:val="es-MX"/>
        </w:rPr>
        <w:t xml:space="preserve">fecha 18 </w:t>
      </w:r>
      <w:r w:rsidRPr="00BB4759">
        <w:rPr>
          <w:rStyle w:val="fontstyle01"/>
          <w:rFonts w:ascii="Century Gothic" w:hAnsi="Century Gothic" w:cs="Tahoma"/>
          <w:b w:val="0"/>
          <w:bCs w:val="0"/>
          <w:lang w:val="es-MX"/>
        </w:rPr>
        <w:t>de abril de 2024, decidió ampliar las fechas de pago de</w:t>
      </w:r>
      <w:r w:rsidR="00BB4759" w:rsidRPr="00BB4759">
        <w:rPr>
          <w:rStyle w:val="fontstyle01"/>
          <w:rFonts w:ascii="Century Gothic" w:hAnsi="Century Gothic" w:cs="Tahoma"/>
          <w:b w:val="0"/>
          <w:bCs w:val="0"/>
          <w:lang w:val="es-MX"/>
        </w:rPr>
        <w:t xml:space="preserve"> M</w:t>
      </w:r>
      <w:r w:rsidRPr="00BB4759">
        <w:rPr>
          <w:rStyle w:val="fontstyle01"/>
          <w:rFonts w:ascii="Century Gothic" w:hAnsi="Century Gothic" w:cs="Tahoma"/>
          <w:b w:val="0"/>
          <w:bCs w:val="0"/>
          <w:lang w:val="es-MX"/>
        </w:rPr>
        <w:t xml:space="preserve">atrícula Financiera y de </w:t>
      </w:r>
      <w:r w:rsidR="00BB4759" w:rsidRPr="00BB4759">
        <w:rPr>
          <w:rStyle w:val="fontstyle01"/>
          <w:rFonts w:ascii="Century Gothic" w:hAnsi="Century Gothic" w:cs="Tahoma"/>
          <w:b w:val="0"/>
          <w:bCs w:val="0"/>
          <w:lang w:val="es-MX"/>
        </w:rPr>
        <w:t>M</w:t>
      </w:r>
      <w:r w:rsidRPr="00BB4759">
        <w:rPr>
          <w:rStyle w:val="fontstyle01"/>
          <w:rFonts w:ascii="Century Gothic" w:hAnsi="Century Gothic" w:cs="Tahoma"/>
          <w:b w:val="0"/>
          <w:bCs w:val="0"/>
          <w:lang w:val="es-MX"/>
        </w:rPr>
        <w:t>atrícula en Línea. Lo anterior, debido al número considerables de estudiantes que no habían realizado el pago.</w:t>
      </w:r>
    </w:p>
    <w:p w14:paraId="3332030B" w14:textId="77777777" w:rsidR="0089710B" w:rsidRPr="00BB4759" w:rsidRDefault="0089710B" w:rsidP="0089710B">
      <w:pPr>
        <w:pStyle w:val="NormalWeb"/>
        <w:shd w:val="clear" w:color="auto" w:fill="FFFFFF"/>
        <w:spacing w:before="75" w:beforeAutospacing="0" w:after="75" w:afterAutospacing="0"/>
        <w:jc w:val="both"/>
        <w:rPr>
          <w:rFonts w:ascii="Century Gothic" w:hAnsi="Century Gothic" w:cs="Tahoma"/>
          <w:sz w:val="22"/>
          <w:szCs w:val="22"/>
        </w:rPr>
      </w:pPr>
    </w:p>
    <w:p w14:paraId="20AB9B8F" w14:textId="77777777" w:rsidR="0089710B" w:rsidRPr="00BB4759" w:rsidRDefault="0089710B" w:rsidP="0089710B">
      <w:pPr>
        <w:spacing w:after="0" w:line="240" w:lineRule="auto"/>
        <w:jc w:val="both"/>
        <w:rPr>
          <w:rFonts w:ascii="Century Gothic" w:eastAsia="Times New Roman" w:hAnsi="Century Gothic" w:cs="Tahoma"/>
          <w:bCs/>
          <w:color w:val="000000"/>
          <w:lang w:val="es-MX"/>
        </w:rPr>
      </w:pPr>
      <w:r w:rsidRPr="00BB4759">
        <w:rPr>
          <w:rFonts w:ascii="Century Gothic" w:eastAsia="Times New Roman" w:hAnsi="Century Gothic" w:cs="Tahoma"/>
          <w:bCs/>
          <w:color w:val="000000"/>
          <w:lang w:val="es-MX"/>
        </w:rPr>
        <w:t>Que en Virtud de lo preceptuado en el numeral 6 del artículo 36 del Estatuto General, es función del Consejo Académico expedir esta clase de actos.</w:t>
      </w:r>
    </w:p>
    <w:p w14:paraId="727B7944" w14:textId="77777777" w:rsidR="0089710B" w:rsidRPr="00BB4759" w:rsidRDefault="0089710B" w:rsidP="0089710B">
      <w:pPr>
        <w:spacing w:after="0" w:line="240" w:lineRule="auto"/>
        <w:jc w:val="both"/>
        <w:rPr>
          <w:rFonts w:ascii="Century Gothic" w:eastAsia="Times New Roman" w:hAnsi="Century Gothic" w:cs="Tahoma"/>
          <w:bCs/>
          <w:color w:val="000000"/>
          <w:lang w:val="es-MX"/>
        </w:rPr>
      </w:pPr>
    </w:p>
    <w:p w14:paraId="05E80803" w14:textId="77777777" w:rsidR="0089710B" w:rsidRPr="00BB4759" w:rsidRDefault="0089710B" w:rsidP="0089710B">
      <w:pPr>
        <w:spacing w:after="0" w:line="240" w:lineRule="auto"/>
        <w:jc w:val="both"/>
        <w:rPr>
          <w:rFonts w:ascii="Century Gothic" w:eastAsia="Times New Roman" w:hAnsi="Century Gothic" w:cs="Tahoma"/>
          <w:bCs/>
          <w:color w:val="000000"/>
          <w:lang w:val="es-MX"/>
        </w:rPr>
      </w:pPr>
      <w:r w:rsidRPr="00BB4759">
        <w:rPr>
          <w:rFonts w:ascii="Century Gothic" w:eastAsia="Times New Roman" w:hAnsi="Century Gothic" w:cs="Tahoma"/>
          <w:bCs/>
          <w:color w:val="000000"/>
          <w:lang w:val="es-MX"/>
        </w:rPr>
        <w:t>En mérito de lo expuesto, el Consejo Académico.</w:t>
      </w:r>
    </w:p>
    <w:p w14:paraId="31881A8E" w14:textId="77777777" w:rsidR="0089710B" w:rsidRPr="00BB4759" w:rsidRDefault="0089710B" w:rsidP="0089710B">
      <w:pPr>
        <w:pStyle w:val="NormalWeb"/>
        <w:shd w:val="clear" w:color="auto" w:fill="FFFFFF"/>
        <w:spacing w:before="75" w:beforeAutospacing="0" w:after="75" w:afterAutospacing="0"/>
        <w:jc w:val="both"/>
        <w:rPr>
          <w:rFonts w:ascii="Century Gothic" w:hAnsi="Century Gothic" w:cs="Tahoma"/>
          <w:sz w:val="22"/>
          <w:szCs w:val="22"/>
          <w:lang w:val="es-MX"/>
        </w:rPr>
      </w:pPr>
    </w:p>
    <w:p w14:paraId="4D6F8DA8" w14:textId="77777777" w:rsidR="0089710B" w:rsidRPr="00BB4759" w:rsidRDefault="0089710B" w:rsidP="0089710B">
      <w:pPr>
        <w:pStyle w:val="NormalWeb"/>
        <w:shd w:val="clear" w:color="auto" w:fill="FFFFFF"/>
        <w:spacing w:before="75" w:beforeAutospacing="0" w:after="75" w:afterAutospacing="0"/>
        <w:jc w:val="center"/>
        <w:rPr>
          <w:rFonts w:ascii="Century Gothic" w:hAnsi="Century Gothic" w:cs="Tahoma"/>
          <w:b/>
          <w:sz w:val="22"/>
          <w:szCs w:val="22"/>
        </w:rPr>
      </w:pPr>
      <w:r w:rsidRPr="00BB4759">
        <w:rPr>
          <w:rFonts w:ascii="Century Gothic" w:hAnsi="Century Gothic" w:cs="Tahoma"/>
          <w:b/>
          <w:sz w:val="22"/>
          <w:szCs w:val="22"/>
        </w:rPr>
        <w:t>ACUERDA:</w:t>
      </w:r>
    </w:p>
    <w:p w14:paraId="4B9A383A" w14:textId="26C5B84F" w:rsidR="0089710B" w:rsidRPr="00BB4759" w:rsidRDefault="0089710B" w:rsidP="0089710B">
      <w:pPr>
        <w:pStyle w:val="NormalWeb"/>
        <w:shd w:val="clear" w:color="auto" w:fill="FFFFFF"/>
        <w:spacing w:before="75" w:beforeAutospacing="0" w:after="75" w:afterAutospacing="0"/>
        <w:jc w:val="both"/>
        <w:rPr>
          <w:rFonts w:ascii="Century Gothic" w:hAnsi="Century Gothic" w:cs="Tahoma"/>
          <w:sz w:val="22"/>
          <w:szCs w:val="22"/>
        </w:rPr>
      </w:pPr>
      <w:r w:rsidRPr="00BB4759">
        <w:rPr>
          <w:rFonts w:ascii="Century Gothic" w:hAnsi="Century Gothic" w:cs="Tahoma"/>
          <w:b/>
          <w:sz w:val="22"/>
          <w:szCs w:val="22"/>
        </w:rPr>
        <w:t>ARTÍCULO PRIMERO</w:t>
      </w:r>
      <w:r w:rsidRPr="00BB4759">
        <w:rPr>
          <w:rFonts w:ascii="Century Gothic" w:hAnsi="Century Gothic" w:cs="Tahoma"/>
          <w:sz w:val="22"/>
          <w:szCs w:val="22"/>
        </w:rPr>
        <w:t xml:space="preserve">: Apruébese la modificación del </w:t>
      </w:r>
      <w:r w:rsidR="00BB4759" w:rsidRPr="00BB4759">
        <w:rPr>
          <w:rFonts w:ascii="Century Gothic" w:hAnsi="Century Gothic" w:cs="Tahoma"/>
          <w:sz w:val="22"/>
          <w:szCs w:val="22"/>
        </w:rPr>
        <w:t>A</w:t>
      </w:r>
      <w:r w:rsidRPr="00BB4759">
        <w:rPr>
          <w:rFonts w:ascii="Century Gothic" w:hAnsi="Century Gothic" w:cs="Tahoma"/>
          <w:sz w:val="22"/>
          <w:szCs w:val="22"/>
        </w:rPr>
        <w:t>cuerdo</w:t>
      </w:r>
      <w:r w:rsidR="00BB4759" w:rsidRPr="00BB4759">
        <w:rPr>
          <w:rFonts w:ascii="Century Gothic" w:hAnsi="Century Gothic" w:cs="Tahoma"/>
          <w:sz w:val="22"/>
          <w:szCs w:val="22"/>
        </w:rPr>
        <w:t xml:space="preserve"> N° 030 </w:t>
      </w:r>
      <w:r w:rsidRPr="00BB4759">
        <w:rPr>
          <w:rFonts w:ascii="Century Gothic" w:hAnsi="Century Gothic" w:cs="Tahoma"/>
          <w:sz w:val="22"/>
          <w:szCs w:val="22"/>
        </w:rPr>
        <w:t>del 1</w:t>
      </w:r>
      <w:r w:rsidR="00BB4759" w:rsidRPr="00BB4759">
        <w:rPr>
          <w:rFonts w:ascii="Century Gothic" w:hAnsi="Century Gothic" w:cs="Tahoma"/>
          <w:sz w:val="22"/>
          <w:szCs w:val="22"/>
        </w:rPr>
        <w:t>4</w:t>
      </w:r>
      <w:r w:rsidRPr="00BB4759">
        <w:rPr>
          <w:rFonts w:ascii="Century Gothic" w:hAnsi="Century Gothic" w:cs="Tahoma"/>
          <w:sz w:val="22"/>
          <w:szCs w:val="22"/>
        </w:rPr>
        <w:t xml:space="preserve"> de </w:t>
      </w:r>
      <w:r w:rsidR="00BB4759" w:rsidRPr="00BB4759">
        <w:rPr>
          <w:rFonts w:ascii="Century Gothic" w:hAnsi="Century Gothic" w:cs="Tahoma"/>
          <w:sz w:val="22"/>
          <w:szCs w:val="22"/>
        </w:rPr>
        <w:t xml:space="preserve">marzo </w:t>
      </w:r>
      <w:r w:rsidRPr="00BB4759">
        <w:rPr>
          <w:rFonts w:ascii="Century Gothic" w:hAnsi="Century Gothic" w:cs="Tahoma"/>
          <w:sz w:val="22"/>
          <w:szCs w:val="22"/>
        </w:rPr>
        <w:t>202</w:t>
      </w:r>
      <w:r w:rsidR="00BB4759" w:rsidRPr="00BB4759">
        <w:rPr>
          <w:rFonts w:ascii="Century Gothic" w:hAnsi="Century Gothic" w:cs="Tahoma"/>
          <w:sz w:val="22"/>
          <w:szCs w:val="22"/>
        </w:rPr>
        <w:t>4</w:t>
      </w:r>
      <w:r w:rsidRPr="00BB4759">
        <w:rPr>
          <w:rFonts w:ascii="Century Gothic" w:hAnsi="Century Gothic" w:cs="Tahoma"/>
          <w:sz w:val="22"/>
          <w:szCs w:val="22"/>
        </w:rPr>
        <w:t xml:space="preserve"> “Calendario Académico de los programas de Posgrado de la Universidad de Córdoba periodo Académico 2024-I”</w:t>
      </w:r>
      <w:r w:rsidR="00BB4759" w:rsidRPr="00BB4759">
        <w:rPr>
          <w:rFonts w:ascii="Century Gothic" w:hAnsi="Century Gothic" w:cs="Tahoma"/>
          <w:sz w:val="22"/>
          <w:szCs w:val="22"/>
        </w:rPr>
        <w:t xml:space="preserve">, el cual quedará así; </w:t>
      </w:r>
      <w:r w:rsidRPr="00BB4759">
        <w:rPr>
          <w:rFonts w:ascii="Century Gothic" w:hAnsi="Century Gothic" w:cs="Tahoma"/>
          <w:sz w:val="22"/>
          <w:szCs w:val="22"/>
        </w:rPr>
        <w:t xml:space="preserve"> </w:t>
      </w:r>
    </w:p>
    <w:p w14:paraId="766BECDF" w14:textId="77777777" w:rsidR="0089710B" w:rsidRPr="00BB4759" w:rsidRDefault="0089710B" w:rsidP="0089710B">
      <w:pPr>
        <w:tabs>
          <w:tab w:val="center" w:pos="4536"/>
          <w:tab w:val="left" w:pos="7920"/>
        </w:tabs>
        <w:spacing w:after="0" w:line="240" w:lineRule="auto"/>
        <w:ind w:left="-567"/>
        <w:jc w:val="both"/>
        <w:rPr>
          <w:rFonts w:ascii="Century Gothic" w:hAnsi="Century Gothic" w:cs="Tahoma"/>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841"/>
      </w:tblGrid>
      <w:tr w:rsidR="0089710B" w:rsidRPr="00BB4759" w14:paraId="1A7BBE5A" w14:textId="77777777" w:rsidTr="003C57E1">
        <w:tc>
          <w:tcPr>
            <w:tcW w:w="10060" w:type="dxa"/>
            <w:gridSpan w:val="2"/>
          </w:tcPr>
          <w:p w14:paraId="256B251E" w14:textId="77777777" w:rsidR="0089710B" w:rsidRPr="00BB4759" w:rsidRDefault="0089710B" w:rsidP="00986FB4">
            <w:pPr>
              <w:spacing w:before="75" w:after="75" w:line="240" w:lineRule="auto"/>
              <w:jc w:val="center"/>
              <w:rPr>
                <w:rFonts w:ascii="Century Gothic" w:eastAsia="Times New Roman" w:hAnsi="Century Gothic" w:cs="Tahoma"/>
                <w:b/>
                <w:color w:val="4D4D4D"/>
                <w:lang w:eastAsia="es-CO"/>
              </w:rPr>
            </w:pPr>
            <w:r w:rsidRPr="00BB4759">
              <w:rPr>
                <w:rFonts w:ascii="Century Gothic" w:eastAsia="Times New Roman" w:hAnsi="Century Gothic" w:cs="Tahoma"/>
                <w:b/>
                <w:color w:val="000000"/>
                <w:lang w:eastAsia="es-CO"/>
              </w:rPr>
              <w:t>ESTUDIANTES NUEVOS</w:t>
            </w:r>
          </w:p>
        </w:tc>
      </w:tr>
      <w:tr w:rsidR="0089710B" w:rsidRPr="00BB4759" w14:paraId="3DAB3579" w14:textId="77777777" w:rsidTr="003C57E1">
        <w:tc>
          <w:tcPr>
            <w:tcW w:w="4219" w:type="dxa"/>
          </w:tcPr>
          <w:p w14:paraId="18423CFE"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hAnsi="Century Gothic" w:cs="Tahoma"/>
                <w:sz w:val="20"/>
              </w:rPr>
              <w:t>Inscripción</w:t>
            </w:r>
            <w:r w:rsidRPr="00BB4759">
              <w:rPr>
                <w:rFonts w:ascii="Century Gothic" w:hAnsi="Century Gothic" w:cs="Tahoma"/>
                <w:spacing w:val="21"/>
                <w:sz w:val="20"/>
              </w:rPr>
              <w:t xml:space="preserve"> en línea </w:t>
            </w:r>
            <w:r w:rsidRPr="00BB4759">
              <w:rPr>
                <w:rFonts w:ascii="Century Gothic" w:hAnsi="Century Gothic" w:cs="Tahoma"/>
                <w:sz w:val="20"/>
              </w:rPr>
              <w:t>programas</w:t>
            </w:r>
            <w:r w:rsidRPr="00BB4759">
              <w:rPr>
                <w:rFonts w:ascii="Century Gothic" w:hAnsi="Century Gothic" w:cs="Tahoma"/>
                <w:spacing w:val="22"/>
                <w:sz w:val="20"/>
              </w:rPr>
              <w:t xml:space="preserve"> </w:t>
            </w:r>
            <w:r w:rsidRPr="00BB4759">
              <w:rPr>
                <w:rFonts w:ascii="Century Gothic" w:hAnsi="Century Gothic" w:cs="Tahoma"/>
                <w:sz w:val="20"/>
              </w:rPr>
              <w:t>de posgrado</w:t>
            </w:r>
          </w:p>
        </w:tc>
        <w:tc>
          <w:tcPr>
            <w:tcW w:w="5841" w:type="dxa"/>
          </w:tcPr>
          <w:p w14:paraId="402A9BE3"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Del 6 de noviembre de 2023 al 16 de febrero de 2024</w:t>
            </w:r>
          </w:p>
        </w:tc>
      </w:tr>
      <w:tr w:rsidR="0089710B" w:rsidRPr="00BB4759" w14:paraId="2CB23460" w14:textId="77777777" w:rsidTr="003C57E1">
        <w:tc>
          <w:tcPr>
            <w:tcW w:w="4219" w:type="dxa"/>
          </w:tcPr>
          <w:p w14:paraId="6C2F2CE9" w14:textId="77777777" w:rsidR="0089710B" w:rsidRPr="00BB4759" w:rsidRDefault="0089710B" w:rsidP="00986FB4">
            <w:pPr>
              <w:spacing w:before="75" w:after="75" w:line="240" w:lineRule="auto"/>
              <w:jc w:val="both"/>
              <w:rPr>
                <w:rFonts w:ascii="Century Gothic" w:hAnsi="Century Gothic" w:cs="Tahoma"/>
                <w:sz w:val="20"/>
              </w:rPr>
            </w:pPr>
            <w:r w:rsidRPr="00BB4759">
              <w:rPr>
                <w:rFonts w:ascii="Century Gothic" w:hAnsi="Century Gothic" w:cs="Tahoma"/>
                <w:sz w:val="20"/>
              </w:rPr>
              <w:t>Pago de Inscripción Posgrado</w:t>
            </w:r>
          </w:p>
        </w:tc>
        <w:tc>
          <w:tcPr>
            <w:tcW w:w="5841" w:type="dxa"/>
          </w:tcPr>
          <w:p w14:paraId="68DACB32"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Del 6 de noviembre de 2023 al 17 de febrero de 2024</w:t>
            </w:r>
          </w:p>
        </w:tc>
      </w:tr>
      <w:tr w:rsidR="0089710B" w:rsidRPr="00BB4759" w14:paraId="664E461A" w14:textId="77777777" w:rsidTr="003C57E1">
        <w:tc>
          <w:tcPr>
            <w:tcW w:w="4219" w:type="dxa"/>
          </w:tcPr>
          <w:p w14:paraId="4B902057"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Recepción de documentos exigidos en el proceso de inscripción en la Plataforma Academusoft.</w:t>
            </w:r>
          </w:p>
        </w:tc>
        <w:tc>
          <w:tcPr>
            <w:tcW w:w="5841" w:type="dxa"/>
          </w:tcPr>
          <w:p w14:paraId="73357ECC"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Del 6 de noviembre de 2023 al 17 de febrero de 2024</w:t>
            </w:r>
          </w:p>
        </w:tc>
      </w:tr>
      <w:tr w:rsidR="0089710B" w:rsidRPr="00BB4759" w14:paraId="733353E3" w14:textId="77777777" w:rsidTr="003C57E1">
        <w:tc>
          <w:tcPr>
            <w:tcW w:w="4219" w:type="dxa"/>
          </w:tcPr>
          <w:p w14:paraId="63E44629"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Publicación de la lista de admitidos </w:t>
            </w:r>
          </w:p>
        </w:tc>
        <w:tc>
          <w:tcPr>
            <w:tcW w:w="5841" w:type="dxa"/>
          </w:tcPr>
          <w:p w14:paraId="47647041"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Desde el 26 de febrero de 2024</w:t>
            </w:r>
          </w:p>
        </w:tc>
      </w:tr>
      <w:tr w:rsidR="0089710B" w:rsidRPr="00BB4759" w14:paraId="1E184287" w14:textId="77777777" w:rsidTr="003C57E1">
        <w:tc>
          <w:tcPr>
            <w:tcW w:w="4219" w:type="dxa"/>
          </w:tcPr>
          <w:p w14:paraId="13262959"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Descuento electoral y egresados</w:t>
            </w:r>
          </w:p>
        </w:tc>
        <w:tc>
          <w:tcPr>
            <w:tcW w:w="5841" w:type="dxa"/>
          </w:tcPr>
          <w:p w14:paraId="3A0CF4CD"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color w:val="000000"/>
                <w:lang w:eastAsia="es-CO"/>
              </w:rPr>
              <w:t>Desde el 27 de febrero de 2024</w:t>
            </w:r>
          </w:p>
        </w:tc>
      </w:tr>
      <w:tr w:rsidR="0089710B" w:rsidRPr="00BB4759" w14:paraId="749BDC36" w14:textId="77777777" w:rsidTr="003C57E1">
        <w:tc>
          <w:tcPr>
            <w:tcW w:w="4219" w:type="dxa"/>
          </w:tcPr>
          <w:p w14:paraId="23BCF7A8"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Envíos de usuarios y contraseñas de Power Campus </w:t>
            </w:r>
          </w:p>
        </w:tc>
        <w:tc>
          <w:tcPr>
            <w:tcW w:w="5841" w:type="dxa"/>
          </w:tcPr>
          <w:p w14:paraId="2375ADDE"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color w:val="000000"/>
                <w:lang w:eastAsia="es-CO"/>
              </w:rPr>
              <w:t>Desde el 27 de febrero de 2024</w:t>
            </w:r>
          </w:p>
        </w:tc>
      </w:tr>
      <w:tr w:rsidR="0089710B" w:rsidRPr="00BB4759" w14:paraId="1E1D6EFA" w14:textId="77777777" w:rsidTr="003C57E1">
        <w:tc>
          <w:tcPr>
            <w:tcW w:w="4219" w:type="dxa"/>
          </w:tcPr>
          <w:p w14:paraId="1A5BF729"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lang w:eastAsia="es-CO"/>
              </w:rPr>
              <w:t xml:space="preserve">Generación de liquidación de matrícula </w:t>
            </w:r>
          </w:p>
        </w:tc>
        <w:tc>
          <w:tcPr>
            <w:tcW w:w="5841" w:type="dxa"/>
          </w:tcPr>
          <w:p w14:paraId="552596F7"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color w:val="000000"/>
                <w:lang w:eastAsia="es-CO"/>
              </w:rPr>
              <w:t>Desde el 27 de febrero de 2024</w:t>
            </w:r>
          </w:p>
        </w:tc>
      </w:tr>
      <w:tr w:rsidR="0089710B" w:rsidRPr="00BB4759" w14:paraId="03D539F9" w14:textId="77777777" w:rsidTr="003C57E1">
        <w:tc>
          <w:tcPr>
            <w:tcW w:w="4219" w:type="dxa"/>
          </w:tcPr>
          <w:p w14:paraId="6A374037"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color w:val="000000"/>
                <w:lang w:eastAsia="es-CO"/>
              </w:rPr>
              <w:t xml:space="preserve">Pago de matrícula </w:t>
            </w:r>
          </w:p>
        </w:tc>
        <w:tc>
          <w:tcPr>
            <w:tcW w:w="5841" w:type="dxa"/>
          </w:tcPr>
          <w:p w14:paraId="64A75E30"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color w:val="000000"/>
                <w:lang w:eastAsia="es-CO"/>
              </w:rPr>
              <w:t>Del 05 de abril hasta el 24 de mayo de 2024</w:t>
            </w:r>
          </w:p>
        </w:tc>
      </w:tr>
      <w:tr w:rsidR="0089710B" w:rsidRPr="00BB4759" w14:paraId="67F00181" w14:textId="77777777" w:rsidTr="003C57E1">
        <w:tc>
          <w:tcPr>
            <w:tcW w:w="4219" w:type="dxa"/>
          </w:tcPr>
          <w:p w14:paraId="261DB377"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Solicitud de diferidos </w:t>
            </w:r>
          </w:p>
        </w:tc>
        <w:tc>
          <w:tcPr>
            <w:tcW w:w="5841" w:type="dxa"/>
          </w:tcPr>
          <w:p w14:paraId="5C7AA3EF"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color w:val="000000"/>
                <w:lang w:eastAsia="es-CO"/>
              </w:rPr>
              <w:t>Desde el 27 de febrero de 2024</w:t>
            </w:r>
          </w:p>
        </w:tc>
      </w:tr>
      <w:tr w:rsidR="0089710B" w:rsidRPr="00BB4759" w14:paraId="36F89A3F" w14:textId="77777777" w:rsidTr="003C57E1">
        <w:tc>
          <w:tcPr>
            <w:tcW w:w="4219" w:type="dxa"/>
          </w:tcPr>
          <w:p w14:paraId="7D76B176"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Matricula académica en línea </w:t>
            </w:r>
          </w:p>
        </w:tc>
        <w:tc>
          <w:tcPr>
            <w:tcW w:w="5841" w:type="dxa"/>
          </w:tcPr>
          <w:p w14:paraId="4D8308E2"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lang w:eastAsia="es-CO"/>
              </w:rPr>
              <w:t>Desde el 12 de abril hasta el 25 de mayo de 2024</w:t>
            </w:r>
          </w:p>
        </w:tc>
      </w:tr>
      <w:tr w:rsidR="0089710B" w:rsidRPr="00BB4759" w14:paraId="4AF7D3F9" w14:textId="77777777" w:rsidTr="003C57E1">
        <w:tc>
          <w:tcPr>
            <w:tcW w:w="4219" w:type="dxa"/>
          </w:tcPr>
          <w:p w14:paraId="7A423C0C" w14:textId="77777777" w:rsidR="0089710B" w:rsidRPr="00BB4759" w:rsidRDefault="0089710B" w:rsidP="00986FB4">
            <w:pPr>
              <w:widowControl w:val="0"/>
              <w:autoSpaceDE w:val="0"/>
              <w:autoSpaceDN w:val="0"/>
              <w:spacing w:before="1" w:after="0"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Inducción </w:t>
            </w:r>
          </w:p>
        </w:tc>
        <w:tc>
          <w:tcPr>
            <w:tcW w:w="5841" w:type="dxa"/>
          </w:tcPr>
          <w:p w14:paraId="5A069E68" w14:textId="77777777" w:rsidR="0089710B" w:rsidRPr="00BB4759" w:rsidRDefault="0089710B" w:rsidP="00986FB4">
            <w:pPr>
              <w:widowControl w:val="0"/>
              <w:autoSpaceDE w:val="0"/>
              <w:autoSpaceDN w:val="0"/>
              <w:spacing w:after="0" w:line="261" w:lineRule="exact"/>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15 de marzo de 2024</w:t>
            </w:r>
          </w:p>
        </w:tc>
      </w:tr>
      <w:tr w:rsidR="0089710B" w:rsidRPr="00BB4759" w14:paraId="2966BB3F" w14:textId="77777777" w:rsidTr="003C57E1">
        <w:tc>
          <w:tcPr>
            <w:tcW w:w="4219" w:type="dxa"/>
          </w:tcPr>
          <w:p w14:paraId="208BC948" w14:textId="77777777" w:rsidR="0089710B" w:rsidRPr="00BB4759" w:rsidRDefault="0089710B" w:rsidP="00986FB4">
            <w:pPr>
              <w:widowControl w:val="0"/>
              <w:autoSpaceDE w:val="0"/>
              <w:autoSpaceDN w:val="0"/>
              <w:spacing w:before="1" w:after="0"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Inicio de clases </w:t>
            </w:r>
          </w:p>
        </w:tc>
        <w:tc>
          <w:tcPr>
            <w:tcW w:w="5841" w:type="dxa"/>
          </w:tcPr>
          <w:p w14:paraId="2DB5901F"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lang w:eastAsia="es-CO"/>
              </w:rPr>
              <w:t>Desde el 11 de marzo</w:t>
            </w:r>
          </w:p>
        </w:tc>
      </w:tr>
      <w:tr w:rsidR="0089710B" w:rsidRPr="00BB4759" w14:paraId="776A915F" w14:textId="77777777" w:rsidTr="003C57E1">
        <w:tc>
          <w:tcPr>
            <w:tcW w:w="4219" w:type="dxa"/>
          </w:tcPr>
          <w:p w14:paraId="652A2C63"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Ingreso de notas por parte de los docentes </w:t>
            </w:r>
          </w:p>
        </w:tc>
        <w:tc>
          <w:tcPr>
            <w:tcW w:w="5841" w:type="dxa"/>
          </w:tcPr>
          <w:p w14:paraId="1DF5BD44"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Durante el semestre   </w:t>
            </w:r>
          </w:p>
        </w:tc>
      </w:tr>
      <w:tr w:rsidR="0089710B" w:rsidRPr="00BB4759" w14:paraId="272F3899" w14:textId="77777777" w:rsidTr="003C57E1">
        <w:tc>
          <w:tcPr>
            <w:tcW w:w="4219" w:type="dxa"/>
          </w:tcPr>
          <w:p w14:paraId="4E57E824" w14:textId="77777777" w:rsidR="0089710B" w:rsidRPr="00BB4759" w:rsidRDefault="0089710B" w:rsidP="00986FB4">
            <w:pPr>
              <w:widowControl w:val="0"/>
              <w:autoSpaceDE w:val="0"/>
              <w:autoSpaceDN w:val="0"/>
              <w:spacing w:before="1" w:after="0"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Finalización de clases </w:t>
            </w:r>
          </w:p>
        </w:tc>
        <w:tc>
          <w:tcPr>
            <w:tcW w:w="5841" w:type="dxa"/>
          </w:tcPr>
          <w:p w14:paraId="1D718605" w14:textId="77777777" w:rsidR="0089710B" w:rsidRPr="00BB4759" w:rsidRDefault="0089710B" w:rsidP="00986FB4">
            <w:pPr>
              <w:widowControl w:val="0"/>
              <w:autoSpaceDE w:val="0"/>
              <w:autoSpaceDN w:val="0"/>
              <w:spacing w:before="1" w:after="0"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6 de julio de 2024</w:t>
            </w:r>
          </w:p>
        </w:tc>
      </w:tr>
    </w:tbl>
    <w:p w14:paraId="599B03B2" w14:textId="77777777" w:rsidR="0089710B" w:rsidRPr="00BB4759" w:rsidRDefault="0089710B" w:rsidP="0089710B">
      <w:pPr>
        <w:shd w:val="clear" w:color="auto" w:fill="FFFFFF"/>
        <w:jc w:val="both"/>
        <w:rPr>
          <w:rFonts w:ascii="Century Gothic" w:hAnsi="Century Gothic" w:cs="Tahoma"/>
        </w:rPr>
      </w:pPr>
    </w:p>
    <w:p w14:paraId="2AE9B3C2" w14:textId="02A08389" w:rsidR="0089710B" w:rsidRPr="00BB4759" w:rsidRDefault="0089710B" w:rsidP="0089710B">
      <w:pPr>
        <w:shd w:val="clear" w:color="auto" w:fill="FFFFFF"/>
        <w:jc w:val="both"/>
        <w:rPr>
          <w:rFonts w:ascii="Century Gothic" w:eastAsia="Times New Roman" w:hAnsi="Century Gothic" w:cs="Tahoma"/>
          <w:color w:val="000000"/>
        </w:rPr>
      </w:pPr>
      <w:r w:rsidRPr="00BB4759">
        <w:rPr>
          <w:rFonts w:ascii="Century Gothic" w:eastAsia="Times New Roman" w:hAnsi="Century Gothic" w:cs="Tahoma"/>
          <w:b/>
          <w:color w:val="000000"/>
        </w:rPr>
        <w:t>PARÁGRAFO:</w:t>
      </w:r>
      <w:r w:rsidRPr="00BB4759">
        <w:rPr>
          <w:rFonts w:ascii="Century Gothic" w:eastAsia="Times New Roman" w:hAnsi="Century Gothic" w:cs="Tahoma"/>
          <w:color w:val="000000"/>
        </w:rPr>
        <w:t xml:space="preserve"> Los programas de Postgrados (Especialización, Maestría y Doctorado) iniciarán clases en las fechas establecidas en este calendario, siempre que cumplan con el punto de equilibrio, el cual se determina cuando la Universidad haya recibido el pago de los correspondientes derechos por concepto de matrícula de un número de admitido no menor al del punto de equilibrio. </w:t>
      </w:r>
    </w:p>
    <w:p w14:paraId="62A1E920" w14:textId="7ADA45ED" w:rsidR="0089710B" w:rsidRDefault="0089710B" w:rsidP="0089710B">
      <w:pPr>
        <w:jc w:val="both"/>
        <w:rPr>
          <w:rFonts w:ascii="Century Gothic" w:eastAsia="Times New Roman" w:hAnsi="Century Gothic" w:cs="Tahoma"/>
          <w:color w:val="000000"/>
        </w:rPr>
      </w:pPr>
      <w:r w:rsidRPr="00BB4759">
        <w:rPr>
          <w:rFonts w:ascii="Century Gothic" w:eastAsia="Times New Roman" w:hAnsi="Century Gothic" w:cs="Tahoma"/>
          <w:color w:val="000000"/>
        </w:rPr>
        <w:t xml:space="preserve">Cada coordinador del programa de postgrado enviará a la Oficina de Posgrados y a la Vicerrectoría Académica el cronograma de actividades a desarrollar para el inicio de las actividades académicas. </w:t>
      </w:r>
    </w:p>
    <w:p w14:paraId="22B991DB" w14:textId="77777777" w:rsidR="003C57E1" w:rsidRPr="00BB4759" w:rsidRDefault="003C57E1" w:rsidP="0089710B">
      <w:pPr>
        <w:jc w:val="both"/>
        <w:rPr>
          <w:rFonts w:ascii="Century Gothic" w:eastAsia="Times New Roman" w:hAnsi="Century Gothic" w:cs="Tahoma"/>
          <w:color w:val="000000"/>
        </w:rPr>
      </w:pPr>
      <w:bookmarkStart w:id="0" w:name="_GoBack"/>
      <w:bookmarkEnd w:id="0"/>
    </w:p>
    <w:tbl>
      <w:tblPr>
        <w:tblW w:w="10049" w:type="dxa"/>
        <w:tblInd w:w="8" w:type="dxa"/>
        <w:tblBorders>
          <w:top w:val="single" w:sz="6" w:space="0" w:color="131818"/>
          <w:left w:val="single" w:sz="6" w:space="0" w:color="131818"/>
          <w:bottom w:val="single" w:sz="6" w:space="0" w:color="131818"/>
          <w:right w:val="single" w:sz="6" w:space="0" w:color="131818"/>
          <w:insideH w:val="single" w:sz="6" w:space="0" w:color="131818"/>
          <w:insideV w:val="single" w:sz="6" w:space="0" w:color="131818"/>
        </w:tblBorders>
        <w:tblLayout w:type="fixed"/>
        <w:tblCellMar>
          <w:left w:w="0" w:type="dxa"/>
          <w:right w:w="0" w:type="dxa"/>
        </w:tblCellMar>
        <w:tblLook w:val="01E0" w:firstRow="1" w:lastRow="1" w:firstColumn="1" w:lastColumn="1" w:noHBand="0" w:noVBand="0"/>
      </w:tblPr>
      <w:tblGrid>
        <w:gridCol w:w="4253"/>
        <w:gridCol w:w="5796"/>
      </w:tblGrid>
      <w:tr w:rsidR="0089710B" w:rsidRPr="00BB4759" w14:paraId="60A62357" w14:textId="77777777" w:rsidTr="003C57E1">
        <w:trPr>
          <w:trHeight w:val="280"/>
        </w:trPr>
        <w:tc>
          <w:tcPr>
            <w:tcW w:w="10049" w:type="dxa"/>
            <w:gridSpan w:val="2"/>
          </w:tcPr>
          <w:p w14:paraId="78794DAF" w14:textId="690BA891" w:rsidR="0089710B" w:rsidRPr="00BB4759" w:rsidRDefault="0089710B" w:rsidP="00986FB4">
            <w:pPr>
              <w:spacing w:before="75" w:after="75" w:line="240" w:lineRule="auto"/>
              <w:jc w:val="center"/>
              <w:rPr>
                <w:rFonts w:ascii="Century Gothic" w:eastAsia="Times New Roman" w:hAnsi="Century Gothic" w:cs="Tahoma"/>
                <w:b/>
                <w:color w:val="000000"/>
                <w:lang w:eastAsia="es-CO"/>
              </w:rPr>
            </w:pPr>
            <w:r w:rsidRPr="00BB4759">
              <w:rPr>
                <w:rFonts w:ascii="Century Gothic" w:eastAsia="Times New Roman" w:hAnsi="Century Gothic" w:cs="Tahoma"/>
                <w:noProof/>
                <w:lang w:eastAsia="es-CO"/>
              </w:rPr>
              <w:lastRenderedPageBreak/>
              <w:drawing>
                <wp:anchor distT="0" distB="0" distL="0" distR="0" simplePos="0" relativeHeight="251659264" behindDoc="1" locked="0" layoutInCell="1" allowOverlap="1" wp14:anchorId="1D2C441A" wp14:editId="034E2C71">
                  <wp:simplePos x="0" y="0"/>
                  <wp:positionH relativeFrom="page">
                    <wp:posOffset>3460115</wp:posOffset>
                  </wp:positionH>
                  <wp:positionV relativeFrom="page">
                    <wp:posOffset>4131945</wp:posOffset>
                  </wp:positionV>
                  <wp:extent cx="742315" cy="137160"/>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315" cy="13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759">
              <w:rPr>
                <w:rFonts w:ascii="Century Gothic" w:eastAsia="Times New Roman" w:hAnsi="Century Gothic" w:cs="Tahoma"/>
                <w:b/>
                <w:color w:val="000000"/>
                <w:lang w:eastAsia="es-CO"/>
              </w:rPr>
              <w:t>ESTUDIANTES ANTIGUOS</w:t>
            </w:r>
          </w:p>
        </w:tc>
      </w:tr>
      <w:tr w:rsidR="0089710B" w:rsidRPr="00BB4759" w14:paraId="05FA919D" w14:textId="77777777" w:rsidTr="003C57E1">
        <w:trPr>
          <w:trHeight w:val="314"/>
        </w:trPr>
        <w:tc>
          <w:tcPr>
            <w:tcW w:w="4253" w:type="dxa"/>
            <w:tcBorders>
              <w:right w:val="single" w:sz="4" w:space="0" w:color="auto"/>
            </w:tcBorders>
          </w:tcPr>
          <w:p w14:paraId="60A6A8AE" w14:textId="77777777" w:rsidR="0089710B" w:rsidRPr="00BB4759" w:rsidRDefault="0089710B" w:rsidP="00986FB4">
            <w:pPr>
              <w:widowControl w:val="0"/>
              <w:autoSpaceDE w:val="0"/>
              <w:autoSpaceDN w:val="0"/>
              <w:spacing w:before="1" w:after="0" w:line="240" w:lineRule="auto"/>
              <w:ind w:left="49"/>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Solicitud de Reingresos</w:t>
            </w:r>
          </w:p>
        </w:tc>
        <w:tc>
          <w:tcPr>
            <w:tcW w:w="5796" w:type="dxa"/>
            <w:tcBorders>
              <w:left w:val="single" w:sz="4" w:space="0" w:color="auto"/>
            </w:tcBorders>
          </w:tcPr>
          <w:p w14:paraId="74A20083" w14:textId="77777777" w:rsidR="0089710B" w:rsidRPr="00BB4759" w:rsidRDefault="0089710B" w:rsidP="00986FB4">
            <w:pPr>
              <w:widowControl w:val="0"/>
              <w:autoSpaceDE w:val="0"/>
              <w:autoSpaceDN w:val="0"/>
              <w:spacing w:before="1" w:after="0" w:line="240" w:lineRule="auto"/>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Del 06 de noviembre al 16 de febrero de 2024</w:t>
            </w:r>
          </w:p>
        </w:tc>
      </w:tr>
      <w:tr w:rsidR="0089710B" w:rsidRPr="00BB4759" w14:paraId="46ACBACF" w14:textId="77777777" w:rsidTr="003C57E1">
        <w:trPr>
          <w:trHeight w:val="308"/>
        </w:trPr>
        <w:tc>
          <w:tcPr>
            <w:tcW w:w="4253" w:type="dxa"/>
            <w:shd w:val="clear" w:color="auto" w:fill="FFFFFF"/>
          </w:tcPr>
          <w:p w14:paraId="78B0D66D" w14:textId="77777777" w:rsidR="0089710B" w:rsidRPr="00BB4759" w:rsidRDefault="0089710B" w:rsidP="00986FB4">
            <w:pPr>
              <w:widowControl w:val="0"/>
              <w:autoSpaceDE w:val="0"/>
              <w:autoSpaceDN w:val="0"/>
              <w:spacing w:before="1" w:after="0" w:line="240" w:lineRule="auto"/>
              <w:ind w:left="54"/>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Respuesta de Reingresos</w:t>
            </w:r>
          </w:p>
        </w:tc>
        <w:tc>
          <w:tcPr>
            <w:tcW w:w="5796" w:type="dxa"/>
          </w:tcPr>
          <w:p w14:paraId="331EFBC0" w14:textId="77777777" w:rsidR="0089710B" w:rsidRPr="00BB4759" w:rsidRDefault="0089710B" w:rsidP="00986FB4">
            <w:pPr>
              <w:widowControl w:val="0"/>
              <w:autoSpaceDE w:val="0"/>
              <w:autoSpaceDN w:val="0"/>
              <w:spacing w:before="1" w:after="0" w:line="266" w:lineRule="exact"/>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Hasta el 21 de febrero de 2024</w:t>
            </w:r>
          </w:p>
        </w:tc>
      </w:tr>
      <w:tr w:rsidR="0089710B" w:rsidRPr="00BB4759" w14:paraId="2CB58718" w14:textId="77777777" w:rsidTr="003C57E1">
        <w:trPr>
          <w:trHeight w:val="308"/>
        </w:trPr>
        <w:tc>
          <w:tcPr>
            <w:tcW w:w="4253" w:type="dxa"/>
            <w:shd w:val="clear" w:color="auto" w:fill="FFFFFF"/>
          </w:tcPr>
          <w:p w14:paraId="6B876AAB"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lang w:eastAsia="es-CO"/>
              </w:rPr>
              <w:t xml:space="preserve">Generación de liquidación de matrícula </w:t>
            </w:r>
          </w:p>
        </w:tc>
        <w:tc>
          <w:tcPr>
            <w:tcW w:w="5796" w:type="dxa"/>
          </w:tcPr>
          <w:p w14:paraId="4514094C"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color w:val="000000"/>
                <w:lang w:eastAsia="es-CO"/>
              </w:rPr>
              <w:t>Desde el 27 de febrero de 2024</w:t>
            </w:r>
          </w:p>
        </w:tc>
      </w:tr>
      <w:tr w:rsidR="0089710B" w:rsidRPr="00BB4759" w14:paraId="38E70C6B" w14:textId="77777777" w:rsidTr="003C57E1">
        <w:trPr>
          <w:trHeight w:val="308"/>
        </w:trPr>
        <w:tc>
          <w:tcPr>
            <w:tcW w:w="4253" w:type="dxa"/>
            <w:shd w:val="clear" w:color="auto" w:fill="FFFFFF"/>
          </w:tcPr>
          <w:p w14:paraId="4B0C7F6E"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Descuento electoral</w:t>
            </w:r>
          </w:p>
        </w:tc>
        <w:tc>
          <w:tcPr>
            <w:tcW w:w="5796" w:type="dxa"/>
          </w:tcPr>
          <w:p w14:paraId="39818563"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color w:val="000000"/>
                <w:lang w:eastAsia="es-CO"/>
              </w:rPr>
              <w:t>Desde el 27 de febrero de 2024</w:t>
            </w:r>
          </w:p>
        </w:tc>
      </w:tr>
      <w:tr w:rsidR="0089710B" w:rsidRPr="00BB4759" w14:paraId="3C4FBF0E" w14:textId="77777777" w:rsidTr="003C57E1">
        <w:trPr>
          <w:trHeight w:val="308"/>
        </w:trPr>
        <w:tc>
          <w:tcPr>
            <w:tcW w:w="4253" w:type="dxa"/>
            <w:shd w:val="clear" w:color="auto" w:fill="FFFFFF"/>
          </w:tcPr>
          <w:p w14:paraId="12D43C77" w14:textId="77777777" w:rsidR="0089710B" w:rsidRPr="00BB4759" w:rsidRDefault="0089710B" w:rsidP="00986FB4">
            <w:pPr>
              <w:widowControl w:val="0"/>
              <w:autoSpaceDE w:val="0"/>
              <w:autoSpaceDN w:val="0"/>
              <w:spacing w:before="1" w:after="0" w:line="240" w:lineRule="auto"/>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Pago de Matricula</w:t>
            </w:r>
          </w:p>
        </w:tc>
        <w:tc>
          <w:tcPr>
            <w:tcW w:w="5796" w:type="dxa"/>
          </w:tcPr>
          <w:p w14:paraId="732061AA" w14:textId="59C417AB" w:rsidR="0089710B" w:rsidRPr="00BB4759" w:rsidRDefault="0089710B" w:rsidP="00986FB4">
            <w:pPr>
              <w:widowControl w:val="0"/>
              <w:autoSpaceDE w:val="0"/>
              <w:autoSpaceDN w:val="0"/>
              <w:spacing w:before="1" w:after="0" w:line="240" w:lineRule="auto"/>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Desde el </w:t>
            </w:r>
            <w:r w:rsidR="008019F3" w:rsidRPr="00BB4759">
              <w:rPr>
                <w:rFonts w:ascii="Century Gothic" w:eastAsia="Times New Roman" w:hAnsi="Century Gothic" w:cs="Tahoma"/>
                <w:color w:val="000000"/>
                <w:lang w:eastAsia="es-CO"/>
              </w:rPr>
              <w:t xml:space="preserve">05 de abril </w:t>
            </w:r>
            <w:r w:rsidRPr="00BB4759">
              <w:rPr>
                <w:rFonts w:ascii="Century Gothic" w:eastAsia="Times New Roman" w:hAnsi="Century Gothic" w:cs="Tahoma"/>
                <w:color w:val="000000"/>
                <w:lang w:eastAsia="es-CO"/>
              </w:rPr>
              <w:t>hasta el 24 de mayo de 2024</w:t>
            </w:r>
          </w:p>
        </w:tc>
      </w:tr>
      <w:tr w:rsidR="0089710B" w:rsidRPr="00BB4759" w14:paraId="71E63E31" w14:textId="77777777" w:rsidTr="003C57E1">
        <w:trPr>
          <w:trHeight w:val="308"/>
        </w:trPr>
        <w:tc>
          <w:tcPr>
            <w:tcW w:w="4253" w:type="dxa"/>
          </w:tcPr>
          <w:p w14:paraId="5A613F25" w14:textId="77777777" w:rsidR="0089710B" w:rsidRPr="00BB4759" w:rsidRDefault="0089710B" w:rsidP="00986FB4">
            <w:pPr>
              <w:widowControl w:val="0"/>
              <w:autoSpaceDE w:val="0"/>
              <w:autoSpaceDN w:val="0"/>
              <w:spacing w:before="1" w:after="0" w:line="240" w:lineRule="auto"/>
              <w:ind w:left="49"/>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Renovación de diferido en línea </w:t>
            </w:r>
          </w:p>
        </w:tc>
        <w:tc>
          <w:tcPr>
            <w:tcW w:w="5796" w:type="dxa"/>
          </w:tcPr>
          <w:p w14:paraId="5FC05E15" w14:textId="77777777" w:rsidR="0089710B" w:rsidRPr="00BB4759" w:rsidRDefault="0089710B" w:rsidP="00986FB4">
            <w:pPr>
              <w:spacing w:before="75" w:after="75" w:line="240" w:lineRule="auto"/>
              <w:jc w:val="both"/>
              <w:rPr>
                <w:rFonts w:ascii="Century Gothic" w:eastAsia="Times New Roman" w:hAnsi="Century Gothic" w:cs="Tahoma"/>
                <w:lang w:eastAsia="es-CO"/>
              </w:rPr>
            </w:pPr>
            <w:r w:rsidRPr="00BB4759">
              <w:rPr>
                <w:rFonts w:ascii="Century Gothic" w:eastAsia="Times New Roman" w:hAnsi="Century Gothic" w:cs="Tahoma"/>
                <w:color w:val="000000"/>
                <w:lang w:eastAsia="es-CO"/>
              </w:rPr>
              <w:t>Desde el 27 de febrero de 2024</w:t>
            </w:r>
          </w:p>
        </w:tc>
      </w:tr>
      <w:tr w:rsidR="0089710B" w:rsidRPr="00BB4759" w14:paraId="1F3919DC" w14:textId="77777777" w:rsidTr="003C57E1">
        <w:trPr>
          <w:trHeight w:val="323"/>
        </w:trPr>
        <w:tc>
          <w:tcPr>
            <w:tcW w:w="4253" w:type="dxa"/>
          </w:tcPr>
          <w:p w14:paraId="28ECD397" w14:textId="77777777" w:rsidR="0089710B" w:rsidRPr="00BB4759" w:rsidRDefault="0089710B" w:rsidP="00986FB4">
            <w:pPr>
              <w:widowControl w:val="0"/>
              <w:autoSpaceDE w:val="0"/>
              <w:autoSpaceDN w:val="0"/>
              <w:spacing w:before="1" w:after="0" w:line="240" w:lineRule="auto"/>
              <w:ind w:left="49"/>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Matricula académica en línea </w:t>
            </w:r>
          </w:p>
        </w:tc>
        <w:tc>
          <w:tcPr>
            <w:tcW w:w="5796" w:type="dxa"/>
          </w:tcPr>
          <w:p w14:paraId="207E1003" w14:textId="7544C5BF" w:rsidR="0089710B" w:rsidRPr="00BB4759" w:rsidRDefault="0089710B" w:rsidP="00986FB4">
            <w:pPr>
              <w:widowControl w:val="0"/>
              <w:autoSpaceDE w:val="0"/>
              <w:autoSpaceDN w:val="0"/>
              <w:spacing w:after="0" w:line="266" w:lineRule="exact"/>
              <w:rPr>
                <w:rFonts w:ascii="Century Gothic" w:eastAsia="Times New Roman" w:hAnsi="Century Gothic" w:cs="Tahoma"/>
                <w:color w:val="000000"/>
                <w:lang w:eastAsia="es-CO"/>
              </w:rPr>
            </w:pPr>
            <w:r w:rsidRPr="00BB4759">
              <w:rPr>
                <w:rFonts w:ascii="Century Gothic" w:eastAsia="Times New Roman" w:hAnsi="Century Gothic" w:cs="Tahoma"/>
                <w:lang w:eastAsia="es-CO"/>
              </w:rPr>
              <w:t>Desde el 1</w:t>
            </w:r>
            <w:r w:rsidR="00685564" w:rsidRPr="00BB4759">
              <w:rPr>
                <w:rFonts w:ascii="Century Gothic" w:eastAsia="Times New Roman" w:hAnsi="Century Gothic" w:cs="Tahoma"/>
                <w:lang w:eastAsia="es-CO"/>
              </w:rPr>
              <w:t>2 de abril</w:t>
            </w:r>
            <w:r w:rsidRPr="00BB4759">
              <w:rPr>
                <w:rFonts w:ascii="Century Gothic" w:eastAsia="Times New Roman" w:hAnsi="Century Gothic" w:cs="Tahoma"/>
                <w:lang w:eastAsia="es-CO"/>
              </w:rPr>
              <w:t xml:space="preserve"> hasta el 25 de mayo de 2024</w:t>
            </w:r>
          </w:p>
        </w:tc>
      </w:tr>
      <w:tr w:rsidR="0089710B" w:rsidRPr="00BB4759" w14:paraId="09D5E3F0" w14:textId="77777777" w:rsidTr="003C57E1">
        <w:trPr>
          <w:trHeight w:val="260"/>
        </w:trPr>
        <w:tc>
          <w:tcPr>
            <w:tcW w:w="4253" w:type="dxa"/>
          </w:tcPr>
          <w:p w14:paraId="6CA1CD6F"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Inicio de clases </w:t>
            </w:r>
          </w:p>
        </w:tc>
        <w:tc>
          <w:tcPr>
            <w:tcW w:w="5796" w:type="dxa"/>
          </w:tcPr>
          <w:p w14:paraId="1653043A" w14:textId="77777777" w:rsidR="0089710B" w:rsidRPr="00BB4759" w:rsidRDefault="0089710B" w:rsidP="00986FB4">
            <w:pPr>
              <w:spacing w:before="75" w:after="75" w:line="240" w:lineRule="auto"/>
              <w:jc w:val="both"/>
              <w:rPr>
                <w:rFonts w:ascii="Century Gothic" w:eastAsia="Times New Roman" w:hAnsi="Century Gothic" w:cs="Tahoma"/>
                <w:color w:val="000000"/>
                <w:lang w:eastAsia="es-CO"/>
              </w:rPr>
            </w:pPr>
            <w:r w:rsidRPr="00BB4759">
              <w:rPr>
                <w:rFonts w:ascii="Century Gothic" w:eastAsia="Times New Roman" w:hAnsi="Century Gothic" w:cs="Tahoma"/>
                <w:lang w:eastAsia="es-CO"/>
              </w:rPr>
              <w:t>Desde el 11 de marzo de 2024</w:t>
            </w:r>
          </w:p>
        </w:tc>
      </w:tr>
      <w:tr w:rsidR="0089710B" w:rsidRPr="00BB4759" w14:paraId="193B753C" w14:textId="77777777" w:rsidTr="003C57E1">
        <w:trPr>
          <w:trHeight w:val="260"/>
        </w:trPr>
        <w:tc>
          <w:tcPr>
            <w:tcW w:w="4253" w:type="dxa"/>
          </w:tcPr>
          <w:p w14:paraId="6D9630DF" w14:textId="77777777" w:rsidR="0089710B" w:rsidRPr="00BB4759" w:rsidRDefault="0089710B" w:rsidP="00986FB4">
            <w:pPr>
              <w:widowControl w:val="0"/>
              <w:autoSpaceDE w:val="0"/>
              <w:autoSpaceDN w:val="0"/>
              <w:spacing w:before="1" w:after="0" w:line="240" w:lineRule="auto"/>
              <w:ind w:left="49"/>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Ingreso de notas por parte de los docentes </w:t>
            </w:r>
          </w:p>
        </w:tc>
        <w:tc>
          <w:tcPr>
            <w:tcW w:w="5796" w:type="dxa"/>
          </w:tcPr>
          <w:p w14:paraId="35DDCE2D" w14:textId="77777777" w:rsidR="0089710B" w:rsidRPr="00BB4759" w:rsidRDefault="0089710B" w:rsidP="00986FB4">
            <w:pPr>
              <w:widowControl w:val="0"/>
              <w:autoSpaceDE w:val="0"/>
              <w:autoSpaceDN w:val="0"/>
              <w:spacing w:before="1" w:after="0" w:line="240" w:lineRule="auto"/>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Durante el semestre   </w:t>
            </w:r>
          </w:p>
        </w:tc>
      </w:tr>
      <w:tr w:rsidR="0089710B" w:rsidRPr="00BB4759" w14:paraId="0A01559A" w14:textId="77777777" w:rsidTr="003C57E1">
        <w:trPr>
          <w:trHeight w:val="260"/>
        </w:trPr>
        <w:tc>
          <w:tcPr>
            <w:tcW w:w="4253" w:type="dxa"/>
          </w:tcPr>
          <w:p w14:paraId="190D2CF5" w14:textId="77777777" w:rsidR="0089710B" w:rsidRPr="00BB4759" w:rsidRDefault="0089710B" w:rsidP="00986FB4">
            <w:pPr>
              <w:widowControl w:val="0"/>
              <w:autoSpaceDE w:val="0"/>
              <w:autoSpaceDN w:val="0"/>
              <w:spacing w:after="0" w:line="253" w:lineRule="exact"/>
              <w:ind w:left="58"/>
              <w:rPr>
                <w:rFonts w:ascii="Century Gothic" w:eastAsia="Times New Roman" w:hAnsi="Century Gothic" w:cs="Tahoma"/>
                <w:color w:val="000000"/>
                <w:lang w:eastAsia="es-CO"/>
              </w:rPr>
            </w:pPr>
            <w:r w:rsidRPr="00BB4759">
              <w:rPr>
                <w:rFonts w:ascii="Century Gothic" w:eastAsia="Times New Roman" w:hAnsi="Century Gothic" w:cs="Tahoma"/>
                <w:color w:val="000000"/>
                <w:lang w:eastAsia="es-CO"/>
              </w:rPr>
              <w:t xml:space="preserve">Finalización de clases </w:t>
            </w:r>
          </w:p>
        </w:tc>
        <w:tc>
          <w:tcPr>
            <w:tcW w:w="5796" w:type="dxa"/>
          </w:tcPr>
          <w:p w14:paraId="29826249" w14:textId="6D4A6587" w:rsidR="0089710B" w:rsidRPr="00BB4759" w:rsidRDefault="0089710B" w:rsidP="00986FB4">
            <w:pPr>
              <w:widowControl w:val="0"/>
              <w:autoSpaceDE w:val="0"/>
              <w:autoSpaceDN w:val="0"/>
              <w:spacing w:after="0" w:line="266" w:lineRule="exact"/>
              <w:rPr>
                <w:rFonts w:ascii="Century Gothic" w:eastAsia="Times New Roman" w:hAnsi="Century Gothic" w:cs="Tahoma"/>
                <w:color w:val="000000"/>
                <w:lang w:eastAsia="es-CO"/>
              </w:rPr>
            </w:pPr>
            <w:r w:rsidRPr="00BB4759">
              <w:rPr>
                <w:rFonts w:ascii="Century Gothic" w:eastAsia="Times New Roman" w:hAnsi="Century Gothic" w:cs="Tahoma"/>
                <w:color w:val="000000"/>
                <w:lang w:val="en-US"/>
              </w:rPr>
              <w:t xml:space="preserve">6 de </w:t>
            </w:r>
            <w:r w:rsidR="00BB4759" w:rsidRPr="00BB4759">
              <w:rPr>
                <w:rFonts w:ascii="Century Gothic" w:eastAsia="Times New Roman" w:hAnsi="Century Gothic" w:cs="Tahoma"/>
                <w:color w:val="000000"/>
                <w:lang w:val="en-US"/>
              </w:rPr>
              <w:t>Julio</w:t>
            </w:r>
            <w:r w:rsidRPr="00BB4759">
              <w:rPr>
                <w:rFonts w:ascii="Century Gothic" w:eastAsia="Times New Roman" w:hAnsi="Century Gothic" w:cs="Tahoma"/>
                <w:color w:val="000000"/>
                <w:lang w:val="en-US"/>
              </w:rPr>
              <w:t xml:space="preserve"> de 2024</w:t>
            </w:r>
          </w:p>
        </w:tc>
      </w:tr>
    </w:tbl>
    <w:p w14:paraId="2E89B831" w14:textId="77777777" w:rsidR="00E8737C" w:rsidRDefault="00E8737C" w:rsidP="0089710B">
      <w:pPr>
        <w:pStyle w:val="Textoindependiente"/>
        <w:jc w:val="both"/>
        <w:rPr>
          <w:rFonts w:ascii="Century Gothic" w:eastAsiaTheme="minorHAnsi" w:hAnsi="Century Gothic" w:cs="Tahoma"/>
          <w:kern w:val="2"/>
          <w:sz w:val="22"/>
          <w:szCs w:val="22"/>
          <w:lang w:val="es-CO"/>
          <w14:ligatures w14:val="standardContextual"/>
        </w:rPr>
      </w:pPr>
    </w:p>
    <w:p w14:paraId="0878C8A7" w14:textId="60A17EC8" w:rsidR="0089710B" w:rsidRPr="00BB4759" w:rsidRDefault="0089710B" w:rsidP="0089710B">
      <w:pPr>
        <w:pStyle w:val="Textoindependiente"/>
        <w:jc w:val="both"/>
        <w:rPr>
          <w:rFonts w:ascii="Century Gothic" w:eastAsia="Times New Roman" w:hAnsi="Century Gothic" w:cs="Tahoma"/>
          <w:color w:val="000000"/>
          <w:lang w:val="es-CO" w:eastAsia="es-CO"/>
        </w:rPr>
      </w:pPr>
      <w:r w:rsidRPr="00BB4759">
        <w:rPr>
          <w:rFonts w:ascii="Century Gothic" w:hAnsi="Century Gothic" w:cs="Tahoma"/>
          <w:b/>
          <w:color w:val="000000"/>
        </w:rPr>
        <w:t xml:space="preserve">ARTÍCULO SEGUNDO: </w:t>
      </w:r>
      <w:r w:rsidRPr="00BB4759">
        <w:rPr>
          <w:rFonts w:ascii="Century Gothic" w:eastAsia="Times New Roman" w:hAnsi="Century Gothic" w:cs="Tahoma"/>
          <w:color w:val="000000"/>
          <w:lang w:val="es-CO" w:eastAsia="es-CO"/>
        </w:rPr>
        <w:t>Desarrollo de clases. La oferta académica se desarrollará de manera presencial. Durante el desarrollo del periodo académico, el programa podrá realizar algunas actividades con apoyo de las tecnologías de la información y comunicación TIC´s.</w:t>
      </w:r>
    </w:p>
    <w:p w14:paraId="1CB65974" w14:textId="77777777" w:rsidR="0089710B" w:rsidRPr="00BB4759" w:rsidRDefault="0089710B" w:rsidP="0089710B">
      <w:pPr>
        <w:pStyle w:val="NormalWeb"/>
        <w:shd w:val="clear" w:color="auto" w:fill="FFFFFF"/>
        <w:spacing w:before="75" w:beforeAutospacing="0" w:after="75" w:afterAutospacing="0"/>
        <w:jc w:val="both"/>
        <w:rPr>
          <w:rFonts w:ascii="Century Gothic" w:hAnsi="Century Gothic" w:cs="Tahoma"/>
          <w:color w:val="000000"/>
          <w:sz w:val="22"/>
          <w:szCs w:val="22"/>
          <w:lang w:val="es-ES"/>
        </w:rPr>
      </w:pPr>
    </w:p>
    <w:p w14:paraId="1A92861E" w14:textId="179F9846" w:rsidR="0089710B" w:rsidRPr="00BB4759" w:rsidRDefault="0089710B" w:rsidP="0089710B">
      <w:pPr>
        <w:pStyle w:val="NormalWeb"/>
        <w:shd w:val="clear" w:color="auto" w:fill="FFFFFF"/>
        <w:spacing w:before="75" w:beforeAutospacing="0" w:after="75" w:afterAutospacing="0"/>
        <w:jc w:val="both"/>
        <w:rPr>
          <w:rFonts w:ascii="Century Gothic" w:hAnsi="Century Gothic" w:cs="Tahoma"/>
          <w:color w:val="000000"/>
          <w:sz w:val="22"/>
          <w:szCs w:val="22"/>
        </w:rPr>
      </w:pPr>
      <w:r w:rsidRPr="00BB4759">
        <w:rPr>
          <w:rFonts w:ascii="Century Gothic" w:hAnsi="Century Gothic" w:cs="Tahoma"/>
          <w:b/>
          <w:color w:val="000000"/>
          <w:sz w:val="22"/>
          <w:szCs w:val="22"/>
        </w:rPr>
        <w:t>ARTÍCULO TERCERO</w:t>
      </w:r>
      <w:r w:rsidRPr="00BB4759">
        <w:rPr>
          <w:rFonts w:ascii="Century Gothic" w:hAnsi="Century Gothic" w:cs="Tahoma"/>
          <w:color w:val="000000"/>
          <w:sz w:val="22"/>
          <w:szCs w:val="22"/>
        </w:rPr>
        <w:t>: El presente Acuerdo, rige a partir de la fecha de su expedición</w:t>
      </w:r>
      <w:r w:rsidR="00E8737C">
        <w:rPr>
          <w:rFonts w:ascii="Century Gothic" w:hAnsi="Century Gothic" w:cs="Tahoma"/>
          <w:color w:val="000000"/>
          <w:sz w:val="22"/>
          <w:szCs w:val="22"/>
        </w:rPr>
        <w:t>.</w:t>
      </w:r>
    </w:p>
    <w:p w14:paraId="022FF19D" w14:textId="77777777" w:rsidR="0089710B" w:rsidRPr="00BB4759" w:rsidRDefault="0089710B" w:rsidP="0089710B">
      <w:pPr>
        <w:pStyle w:val="NormalWeb"/>
        <w:shd w:val="clear" w:color="auto" w:fill="FFFFFF"/>
        <w:spacing w:before="75" w:beforeAutospacing="0" w:after="75" w:afterAutospacing="0"/>
        <w:jc w:val="both"/>
        <w:rPr>
          <w:rFonts w:ascii="Century Gothic" w:hAnsi="Century Gothic" w:cs="Tahoma"/>
          <w:color w:val="000000"/>
          <w:sz w:val="22"/>
          <w:szCs w:val="22"/>
        </w:rPr>
      </w:pPr>
    </w:p>
    <w:p w14:paraId="0454B6CE" w14:textId="77777777" w:rsidR="0089710B" w:rsidRPr="00BB4759" w:rsidRDefault="0089710B" w:rsidP="0089710B">
      <w:pPr>
        <w:tabs>
          <w:tab w:val="center" w:pos="4536"/>
          <w:tab w:val="left" w:pos="7920"/>
        </w:tabs>
        <w:spacing w:after="0" w:line="240" w:lineRule="auto"/>
        <w:ind w:left="-567"/>
        <w:jc w:val="center"/>
        <w:rPr>
          <w:rFonts w:ascii="Century Gothic" w:eastAsia="Times New Roman" w:hAnsi="Century Gothic" w:cs="Tahoma"/>
          <w:b/>
        </w:rPr>
      </w:pPr>
      <w:r w:rsidRPr="00BB4759">
        <w:rPr>
          <w:rFonts w:ascii="Century Gothic" w:eastAsia="Times New Roman" w:hAnsi="Century Gothic" w:cs="Tahoma"/>
          <w:b/>
        </w:rPr>
        <w:t>COMUNÍQUESE, PUBLÍQUESE Y CÚMPLASE</w:t>
      </w:r>
    </w:p>
    <w:p w14:paraId="40F5BB1B" w14:textId="77777777" w:rsidR="0089710B" w:rsidRPr="00BB4759" w:rsidRDefault="0089710B" w:rsidP="0089710B">
      <w:pPr>
        <w:tabs>
          <w:tab w:val="center" w:pos="4536"/>
          <w:tab w:val="left" w:pos="7920"/>
        </w:tabs>
        <w:spacing w:after="0" w:line="240" w:lineRule="auto"/>
        <w:jc w:val="both"/>
        <w:rPr>
          <w:rFonts w:ascii="Century Gothic" w:eastAsia="Times New Roman" w:hAnsi="Century Gothic" w:cs="Tahoma"/>
        </w:rPr>
      </w:pPr>
    </w:p>
    <w:p w14:paraId="2E17C31B" w14:textId="77777777" w:rsidR="0089710B" w:rsidRPr="00BB4759" w:rsidRDefault="0089710B" w:rsidP="0089710B">
      <w:pPr>
        <w:tabs>
          <w:tab w:val="center" w:pos="4536"/>
          <w:tab w:val="left" w:pos="7920"/>
        </w:tabs>
        <w:spacing w:after="0" w:line="240" w:lineRule="auto"/>
        <w:ind w:left="-567"/>
        <w:jc w:val="both"/>
        <w:rPr>
          <w:rFonts w:ascii="Century Gothic" w:eastAsia="Times New Roman" w:hAnsi="Century Gothic" w:cs="Tahoma"/>
        </w:rPr>
      </w:pPr>
    </w:p>
    <w:p w14:paraId="60A4B83A" w14:textId="562352B1" w:rsidR="0089710B" w:rsidRPr="00BB4759" w:rsidRDefault="00E8737C" w:rsidP="0089710B">
      <w:pPr>
        <w:tabs>
          <w:tab w:val="center" w:pos="4536"/>
          <w:tab w:val="left" w:pos="7920"/>
        </w:tabs>
        <w:spacing w:after="0" w:line="240" w:lineRule="auto"/>
        <w:ind w:left="-567"/>
        <w:jc w:val="both"/>
        <w:rPr>
          <w:rFonts w:ascii="Century Gothic" w:eastAsia="Times New Roman" w:hAnsi="Century Gothic" w:cs="Tahoma"/>
        </w:rPr>
      </w:pPr>
      <w:r>
        <w:rPr>
          <w:rFonts w:ascii="Century Gothic" w:eastAsia="Times New Roman" w:hAnsi="Century Gothic" w:cs="Tahoma"/>
        </w:rPr>
        <w:t xml:space="preserve">         </w:t>
      </w:r>
      <w:r w:rsidR="0089710B" w:rsidRPr="00BB4759">
        <w:rPr>
          <w:rFonts w:ascii="Century Gothic" w:eastAsia="Times New Roman" w:hAnsi="Century Gothic" w:cs="Tahoma"/>
        </w:rPr>
        <w:t xml:space="preserve">Dado en Montería a los </w:t>
      </w:r>
      <w:r>
        <w:rPr>
          <w:rFonts w:ascii="Century Gothic" w:eastAsia="Times New Roman" w:hAnsi="Century Gothic" w:cs="Tahoma"/>
        </w:rPr>
        <w:t>18</w:t>
      </w:r>
      <w:r w:rsidRPr="00BB4759">
        <w:rPr>
          <w:rFonts w:ascii="Century Gothic" w:eastAsia="Times New Roman" w:hAnsi="Century Gothic" w:cs="Tahoma"/>
        </w:rPr>
        <w:t xml:space="preserve"> días</w:t>
      </w:r>
      <w:r w:rsidR="0089710B" w:rsidRPr="00BB4759">
        <w:rPr>
          <w:rFonts w:ascii="Century Gothic" w:eastAsia="Times New Roman" w:hAnsi="Century Gothic" w:cs="Tahoma"/>
        </w:rPr>
        <w:t xml:space="preserve"> del mes abril del 2024.</w:t>
      </w:r>
    </w:p>
    <w:p w14:paraId="2A3C659C" w14:textId="77777777" w:rsidR="0089710B" w:rsidRPr="00BB4759" w:rsidRDefault="0089710B" w:rsidP="0089710B">
      <w:pPr>
        <w:tabs>
          <w:tab w:val="center" w:pos="4536"/>
          <w:tab w:val="left" w:pos="7920"/>
        </w:tabs>
        <w:spacing w:after="0" w:line="240" w:lineRule="auto"/>
        <w:ind w:left="-567"/>
        <w:jc w:val="both"/>
        <w:rPr>
          <w:rFonts w:ascii="Century Gothic" w:eastAsia="Times New Roman" w:hAnsi="Century Gothic" w:cs="Tahoma"/>
        </w:rPr>
      </w:pPr>
    </w:p>
    <w:p w14:paraId="6A12D1A9" w14:textId="77777777" w:rsidR="0089710B" w:rsidRPr="00BB4759" w:rsidRDefault="0089710B" w:rsidP="0089710B">
      <w:pPr>
        <w:tabs>
          <w:tab w:val="center" w:pos="4536"/>
          <w:tab w:val="left" w:pos="7920"/>
        </w:tabs>
        <w:spacing w:after="0" w:line="240" w:lineRule="auto"/>
        <w:jc w:val="both"/>
        <w:rPr>
          <w:rFonts w:ascii="Century Gothic" w:eastAsia="Times New Roman" w:hAnsi="Century Gothic" w:cs="Tahoma"/>
        </w:rPr>
      </w:pPr>
    </w:p>
    <w:p w14:paraId="3F677973" w14:textId="15E0B6E7" w:rsidR="0089710B" w:rsidRDefault="0089710B" w:rsidP="00E8737C">
      <w:pPr>
        <w:tabs>
          <w:tab w:val="center" w:pos="4536"/>
          <w:tab w:val="left" w:pos="7920"/>
        </w:tabs>
        <w:spacing w:after="0" w:line="240" w:lineRule="auto"/>
        <w:jc w:val="both"/>
        <w:rPr>
          <w:rFonts w:ascii="Century Gothic" w:eastAsia="Times New Roman" w:hAnsi="Century Gothic" w:cs="Tahoma"/>
        </w:rPr>
      </w:pPr>
    </w:p>
    <w:p w14:paraId="68D56C2B" w14:textId="77777777" w:rsidR="00E8737C" w:rsidRPr="00BB4759" w:rsidRDefault="00E8737C" w:rsidP="0089710B">
      <w:pPr>
        <w:tabs>
          <w:tab w:val="center" w:pos="4536"/>
          <w:tab w:val="left" w:pos="7920"/>
        </w:tabs>
        <w:spacing w:after="0" w:line="240" w:lineRule="auto"/>
        <w:ind w:left="-567"/>
        <w:jc w:val="both"/>
        <w:rPr>
          <w:rFonts w:ascii="Century Gothic" w:eastAsia="Times New Roman" w:hAnsi="Century Gothic" w:cs="Tahoma"/>
        </w:rPr>
      </w:pPr>
    </w:p>
    <w:p w14:paraId="7FAB1733" w14:textId="49CA1E5D" w:rsidR="0089710B" w:rsidRPr="00BB4759" w:rsidRDefault="00E8737C" w:rsidP="0089710B">
      <w:pPr>
        <w:tabs>
          <w:tab w:val="center" w:pos="4536"/>
          <w:tab w:val="left" w:pos="7920"/>
        </w:tabs>
        <w:spacing w:after="0" w:line="240" w:lineRule="auto"/>
        <w:ind w:left="-567"/>
        <w:jc w:val="both"/>
        <w:rPr>
          <w:rFonts w:ascii="Century Gothic" w:eastAsia="Times New Roman" w:hAnsi="Century Gothic" w:cs="Tahoma"/>
          <w:b/>
        </w:rPr>
      </w:pPr>
      <w:bookmarkStart w:id="1" w:name="_Hlk146105282"/>
      <w:r>
        <w:rPr>
          <w:rFonts w:ascii="Century Gothic" w:eastAsia="Times New Roman" w:hAnsi="Century Gothic" w:cs="Tahoma"/>
          <w:b/>
        </w:rPr>
        <w:t xml:space="preserve">        </w:t>
      </w:r>
      <w:r w:rsidR="0089710B" w:rsidRPr="00BB4759">
        <w:rPr>
          <w:rFonts w:ascii="Century Gothic" w:eastAsia="Times New Roman" w:hAnsi="Century Gothic" w:cs="Tahoma"/>
          <w:b/>
        </w:rPr>
        <w:t xml:space="preserve">OSCAR ARISMENDY MARTINEZ                                                 </w:t>
      </w:r>
      <w:r w:rsidR="00BB4759">
        <w:rPr>
          <w:rFonts w:ascii="Century Gothic" w:eastAsia="Times New Roman" w:hAnsi="Century Gothic" w:cs="Tahoma"/>
          <w:b/>
        </w:rPr>
        <w:t xml:space="preserve">                       </w:t>
      </w:r>
      <w:r w:rsidR="0089710B" w:rsidRPr="00BB4759">
        <w:rPr>
          <w:rFonts w:ascii="Century Gothic" w:eastAsia="Times New Roman" w:hAnsi="Century Gothic" w:cs="Tahoma"/>
          <w:b/>
        </w:rPr>
        <w:t xml:space="preserve"> CELY FIGUEROA BANDA</w:t>
      </w:r>
    </w:p>
    <w:p w14:paraId="61A60B58" w14:textId="7693EA13" w:rsidR="0089710B" w:rsidRPr="00BB4759" w:rsidRDefault="00E8737C" w:rsidP="0089710B">
      <w:pPr>
        <w:tabs>
          <w:tab w:val="center" w:pos="4536"/>
          <w:tab w:val="left" w:pos="7920"/>
        </w:tabs>
        <w:spacing w:after="0" w:line="240" w:lineRule="auto"/>
        <w:ind w:left="-567"/>
        <w:jc w:val="both"/>
        <w:rPr>
          <w:rFonts w:ascii="Century Gothic" w:eastAsia="Times New Roman" w:hAnsi="Century Gothic" w:cs="Tahoma"/>
        </w:rPr>
      </w:pPr>
      <w:r>
        <w:rPr>
          <w:rFonts w:ascii="Century Gothic" w:eastAsia="Times New Roman" w:hAnsi="Century Gothic" w:cs="Tahoma"/>
        </w:rPr>
        <w:t xml:space="preserve">         </w:t>
      </w:r>
      <w:r w:rsidR="0089710B" w:rsidRPr="00BB4759">
        <w:rPr>
          <w:rFonts w:ascii="Century Gothic" w:eastAsia="Times New Roman" w:hAnsi="Century Gothic" w:cs="Tahoma"/>
        </w:rPr>
        <w:t xml:space="preserve">Presidente (E)                                                                            </w:t>
      </w:r>
      <w:r w:rsidR="00BB4759">
        <w:rPr>
          <w:rFonts w:ascii="Century Gothic" w:eastAsia="Times New Roman" w:hAnsi="Century Gothic" w:cs="Tahoma"/>
        </w:rPr>
        <w:t xml:space="preserve">                          </w:t>
      </w:r>
      <w:r w:rsidR="0089710B" w:rsidRPr="00BB4759">
        <w:rPr>
          <w:rFonts w:ascii="Century Gothic" w:eastAsia="Times New Roman" w:hAnsi="Century Gothic" w:cs="Tahoma"/>
        </w:rPr>
        <w:t xml:space="preserve">Secretaria </w:t>
      </w:r>
    </w:p>
    <w:bookmarkEnd w:id="1"/>
    <w:p w14:paraId="3A0E06B6" w14:textId="77777777" w:rsidR="0089710B" w:rsidRPr="00BB4759" w:rsidRDefault="0089710B" w:rsidP="0089710B">
      <w:pPr>
        <w:tabs>
          <w:tab w:val="center" w:pos="4536"/>
          <w:tab w:val="left" w:pos="7920"/>
        </w:tabs>
        <w:spacing w:after="0" w:line="240" w:lineRule="auto"/>
        <w:ind w:left="-567"/>
        <w:jc w:val="both"/>
        <w:rPr>
          <w:rFonts w:ascii="Century Gothic" w:eastAsia="Times New Roman" w:hAnsi="Century Gothic" w:cs="Tahoma"/>
        </w:rPr>
      </w:pPr>
    </w:p>
    <w:p w14:paraId="4724427E" w14:textId="54D4E22D" w:rsidR="0089710B" w:rsidRDefault="0089710B" w:rsidP="0089710B">
      <w:pPr>
        <w:tabs>
          <w:tab w:val="center" w:pos="4536"/>
          <w:tab w:val="left" w:pos="7920"/>
        </w:tabs>
        <w:spacing w:after="0" w:line="240" w:lineRule="auto"/>
        <w:jc w:val="both"/>
        <w:rPr>
          <w:rFonts w:ascii="Century Gothic" w:eastAsia="Times New Roman" w:hAnsi="Century Gothic" w:cs="Tahoma"/>
        </w:rPr>
      </w:pPr>
    </w:p>
    <w:p w14:paraId="05F5B1F7" w14:textId="77777777" w:rsidR="003C57E1" w:rsidRPr="00BB4759" w:rsidRDefault="003C57E1" w:rsidP="0089710B">
      <w:pPr>
        <w:tabs>
          <w:tab w:val="center" w:pos="4536"/>
          <w:tab w:val="left" w:pos="7920"/>
        </w:tabs>
        <w:spacing w:after="0" w:line="240" w:lineRule="auto"/>
        <w:jc w:val="both"/>
        <w:rPr>
          <w:rFonts w:ascii="Century Gothic" w:eastAsia="Times New Roman" w:hAnsi="Century Gothic" w:cs="Tahoma"/>
        </w:rPr>
      </w:pPr>
    </w:p>
    <w:p w14:paraId="5B1D3A5C" w14:textId="73F3423D" w:rsidR="0089710B" w:rsidRPr="003C57E1" w:rsidRDefault="0089710B" w:rsidP="00F909F8">
      <w:pPr>
        <w:pStyle w:val="Sinespaciado"/>
        <w:rPr>
          <w:sz w:val="12"/>
          <w:szCs w:val="12"/>
        </w:rPr>
      </w:pPr>
      <w:r w:rsidRPr="003C57E1">
        <w:rPr>
          <w:sz w:val="12"/>
          <w:szCs w:val="12"/>
        </w:rPr>
        <w:t>Proyectó: Juan Pablo Oyola Córdoba – Jefe División de Admisiones y Registro (E)</w:t>
      </w:r>
    </w:p>
    <w:p w14:paraId="1C63CC19" w14:textId="18170C39" w:rsidR="003C57E1" w:rsidRPr="003C57E1" w:rsidRDefault="003C57E1" w:rsidP="00F909F8">
      <w:pPr>
        <w:pStyle w:val="Sinespaciado"/>
        <w:rPr>
          <w:sz w:val="12"/>
          <w:szCs w:val="12"/>
        </w:rPr>
      </w:pPr>
      <w:r w:rsidRPr="003C57E1">
        <w:rPr>
          <w:sz w:val="12"/>
          <w:szCs w:val="12"/>
        </w:rPr>
        <w:t>Revisó: Oscar Arismendy Martínez- Vicerrector Académico.</w:t>
      </w:r>
    </w:p>
    <w:p w14:paraId="7E076B4F" w14:textId="77777777" w:rsidR="003C57E1" w:rsidRPr="003C57E1" w:rsidRDefault="0089710B" w:rsidP="00F909F8">
      <w:pPr>
        <w:pStyle w:val="Sinespaciado"/>
        <w:rPr>
          <w:sz w:val="12"/>
          <w:szCs w:val="12"/>
        </w:rPr>
      </w:pPr>
      <w:r w:rsidRPr="003C57E1">
        <w:rPr>
          <w:sz w:val="12"/>
          <w:szCs w:val="12"/>
        </w:rPr>
        <w:t xml:space="preserve">Revisó: Cely Figueroa Banda – Secretario General (E).     </w:t>
      </w:r>
    </w:p>
    <w:p w14:paraId="0B54CF44" w14:textId="6831B352" w:rsidR="0089710B" w:rsidRPr="003C57E1" w:rsidRDefault="003C57E1" w:rsidP="00F909F8">
      <w:pPr>
        <w:pStyle w:val="Sinespaciado"/>
        <w:rPr>
          <w:sz w:val="12"/>
          <w:szCs w:val="12"/>
        </w:rPr>
      </w:pPr>
      <w:r w:rsidRPr="003C57E1">
        <w:rPr>
          <w:sz w:val="12"/>
          <w:szCs w:val="12"/>
        </w:rPr>
        <w:t>Revisó: Ena Patricia Hernandez Martínez, Profesional Universitario</w:t>
      </w:r>
      <w:r w:rsidR="0089710B" w:rsidRPr="003C57E1">
        <w:rPr>
          <w:sz w:val="12"/>
          <w:szCs w:val="12"/>
        </w:rPr>
        <w:t xml:space="preserve">                                  </w:t>
      </w:r>
    </w:p>
    <w:p w14:paraId="0AC2F30F" w14:textId="77777777" w:rsidR="003C57E1" w:rsidRPr="003C57E1" w:rsidRDefault="003C57E1" w:rsidP="00F909F8">
      <w:pPr>
        <w:pStyle w:val="Sinespaciado"/>
        <w:rPr>
          <w:sz w:val="12"/>
          <w:szCs w:val="12"/>
        </w:rPr>
      </w:pPr>
    </w:p>
    <w:p w14:paraId="1873A2F6" w14:textId="77777777" w:rsidR="006B0424" w:rsidRPr="003C57E1" w:rsidRDefault="006B0424" w:rsidP="0089710B">
      <w:pPr>
        <w:rPr>
          <w:rFonts w:ascii="Century Gothic" w:hAnsi="Century Gothic"/>
          <w:sz w:val="12"/>
          <w:szCs w:val="12"/>
        </w:rPr>
      </w:pPr>
    </w:p>
    <w:sectPr w:rsidR="006B0424" w:rsidRPr="003C57E1" w:rsidSect="006B0424">
      <w:headerReference w:type="default" r:id="rId7"/>
      <w:footerReference w:type="default" r:id="rId8"/>
      <w:pgSz w:w="12240" w:h="15840"/>
      <w:pgMar w:top="2479" w:right="1041" w:bottom="1417" w:left="1134" w:header="99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8E24D" w14:textId="77777777" w:rsidR="00413788" w:rsidRDefault="00413788" w:rsidP="002E4E13">
      <w:pPr>
        <w:spacing w:after="0" w:line="240" w:lineRule="auto"/>
      </w:pPr>
      <w:r>
        <w:separator/>
      </w:r>
    </w:p>
  </w:endnote>
  <w:endnote w:type="continuationSeparator" w:id="0">
    <w:p w14:paraId="3892318C" w14:textId="77777777" w:rsidR="00413788" w:rsidRDefault="00413788" w:rsidP="002E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CC358FEC-6915-4DCB-B294-E9FC7D1F3338}"/>
    <w:embedBold r:id="rId2" w:fontKey="{79B63049-589D-42D0-AEB5-EB200388C8EA}"/>
    <w:embedBoldItalic r:id="rId3" w:fontKey="{A66C1379-D001-43D3-875D-8BF23F68F10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10DF3DA1-F1DA-4DDC-8A22-E819A948CAE3}"/>
    <w:embedBold r:id="rId5" w:fontKey="{911B3796-EAFD-49B1-9467-F4D80E8A52BD}"/>
  </w:font>
  <w:font w:name="Tahoma">
    <w:panose1 w:val="020B0604030504040204"/>
    <w:charset w:val="00"/>
    <w:family w:val="swiss"/>
    <w:pitch w:val="variable"/>
    <w:sig w:usb0="E1002EFF" w:usb1="C000605B" w:usb2="00000029" w:usb3="00000000" w:csb0="000101FF" w:csb1="00000000"/>
  </w:font>
  <w:font w:name="Benguiat">
    <w:charset w:val="00"/>
    <w:family w:val="auto"/>
    <w:pitch w:val="variable"/>
    <w:sig w:usb0="20000A87" w:usb1="08000000" w:usb2="00000008" w:usb3="00000000" w:csb0="0000011B" w:csb1="00000000"/>
    <w:embedBold r:id="rId6" w:subsetted="1" w:fontKey="{C347162A-95AC-4B98-A411-7487950F0625}"/>
  </w:font>
  <w:font w:name="Myriad Pro">
    <w:altName w:val="Segoe UI"/>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C32B" w14:textId="3A1843EA" w:rsidR="00C34607" w:rsidRDefault="00C34607" w:rsidP="00C34607">
    <w:pPr>
      <w:pStyle w:val="Piedepgina"/>
      <w:jc w:val="center"/>
      <w:rPr>
        <w:rFonts w:ascii="Arial" w:hAnsi="Arial" w:cs="Arial"/>
        <w:color w:val="222222"/>
        <w:sz w:val="18"/>
        <w:szCs w:val="18"/>
        <w:shd w:val="clear" w:color="auto" w:fill="FFFFFF"/>
      </w:rPr>
    </w:pPr>
    <w:r>
      <w:rPr>
        <w:rFonts w:ascii="Arial" w:hAnsi="Arial" w:cs="Arial"/>
        <w:noProof/>
        <w:color w:val="222222"/>
        <w:sz w:val="18"/>
        <w:szCs w:val="18"/>
        <w:shd w:val="clear" w:color="auto" w:fill="FFFFFF"/>
      </w:rPr>
      <w:drawing>
        <wp:anchor distT="0" distB="0" distL="114300" distR="114300" simplePos="0" relativeHeight="251659264" behindDoc="0" locked="0" layoutInCell="1" allowOverlap="1" wp14:anchorId="3959CDB5" wp14:editId="1098A45C">
          <wp:simplePos x="0" y="0"/>
          <wp:positionH relativeFrom="column">
            <wp:posOffset>2072640</wp:posOffset>
          </wp:positionH>
          <wp:positionV relativeFrom="paragraph">
            <wp:posOffset>-157480</wp:posOffset>
          </wp:positionV>
          <wp:extent cx="1549276" cy="218576"/>
          <wp:effectExtent l="0" t="0" r="0"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78501" name="Imagen 233578501"/>
                  <pic:cNvPicPr/>
                </pic:nvPicPr>
                <pic:blipFill>
                  <a:blip r:embed="rId1">
                    <a:extLst>
                      <a:ext uri="{28A0092B-C50C-407E-A947-70E740481C1C}">
                        <a14:useLocalDpi xmlns:a14="http://schemas.microsoft.com/office/drawing/2010/main" val="0"/>
                      </a:ext>
                    </a:extLst>
                  </a:blip>
                  <a:stretch>
                    <a:fillRect/>
                  </a:stretch>
                </pic:blipFill>
                <pic:spPr>
                  <a:xfrm>
                    <a:off x="0" y="0"/>
                    <a:ext cx="1549276" cy="218576"/>
                  </a:xfrm>
                  <a:prstGeom prst="rect">
                    <a:avLst/>
                  </a:prstGeom>
                </pic:spPr>
              </pic:pic>
            </a:graphicData>
          </a:graphic>
          <wp14:sizeRelH relativeFrom="margin">
            <wp14:pctWidth>0</wp14:pctWidth>
          </wp14:sizeRelH>
          <wp14:sizeRelV relativeFrom="margin">
            <wp14:pctHeight>0</wp14:pctHeight>
          </wp14:sizeRelV>
        </wp:anchor>
      </w:drawing>
    </w:r>
  </w:p>
  <w:p w14:paraId="2D0A2156" w14:textId="77777777" w:rsidR="00C34607" w:rsidRDefault="00C34607" w:rsidP="00C34607">
    <w:pPr>
      <w:pStyle w:val="Piedepgina"/>
      <w:ind w:left="-567"/>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Reacreditados Institucionalmente</w:t>
    </w:r>
    <w:r>
      <w:rPr>
        <w:rFonts w:ascii="Arial" w:hAnsi="Arial" w:cs="Arial"/>
        <w:color w:val="222222"/>
        <w:sz w:val="18"/>
        <w:szCs w:val="18"/>
        <w:shd w:val="clear" w:color="auto" w:fill="FFFFFF"/>
      </w:rPr>
      <w:t>, r</w:t>
    </w:r>
    <w:r w:rsidRPr="00DD5110">
      <w:rPr>
        <w:rFonts w:ascii="Arial" w:hAnsi="Arial" w:cs="Arial"/>
        <w:color w:val="222222"/>
        <w:sz w:val="18"/>
        <w:szCs w:val="18"/>
        <w:shd w:val="clear" w:color="auto" w:fill="FFFFFF"/>
      </w:rPr>
      <w:t>esolución N° 000020 del 11 de enero de 2023</w:t>
    </w:r>
    <w:r>
      <w:rPr>
        <w:rFonts w:ascii="Arial" w:hAnsi="Arial" w:cs="Arial"/>
        <w:color w:val="222222"/>
        <w:sz w:val="18"/>
        <w:szCs w:val="18"/>
        <w:shd w:val="clear" w:color="auto" w:fill="FFFFFF"/>
      </w:rPr>
      <w:t xml:space="preserve"> p</w:t>
    </w:r>
    <w:r w:rsidRPr="00DD5110">
      <w:rPr>
        <w:rFonts w:ascii="Arial" w:hAnsi="Arial" w:cs="Arial"/>
        <w:color w:val="222222"/>
        <w:sz w:val="18"/>
        <w:szCs w:val="18"/>
        <w:shd w:val="clear" w:color="auto" w:fill="FFFFFF"/>
      </w:rPr>
      <w:t>or</w:t>
    </w:r>
    <w:r>
      <w:rPr>
        <w:rFonts w:ascii="Arial" w:hAnsi="Arial" w:cs="Arial"/>
        <w:color w:val="222222"/>
        <w:sz w:val="18"/>
        <w:szCs w:val="18"/>
        <w:shd w:val="clear" w:color="auto" w:fill="FFFFFF"/>
      </w:rPr>
      <w:t xml:space="preserve"> el</w:t>
    </w:r>
  </w:p>
  <w:p w14:paraId="78ADBC7A" w14:textId="77777777" w:rsidR="00C34607" w:rsidRDefault="00C34607" w:rsidP="00C34607">
    <w:pPr>
      <w:pStyle w:val="Piedepgina"/>
      <w:ind w:left="-709"/>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Ministerio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de Educación</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 xml:space="preserve">Nacional, certificados en: ISO: 9001 </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ISO</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45001 e ISO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14001 ICONTEC</w:t>
    </w:r>
  </w:p>
  <w:p w14:paraId="3C24852A" w14:textId="77777777" w:rsidR="00C34607" w:rsidRPr="00DD5110" w:rsidRDefault="00C34607" w:rsidP="00C34607">
    <w:pPr>
      <w:pStyle w:val="Piedepgina"/>
      <w:ind w:left="-709"/>
      <w:jc w:val="center"/>
      <w:rPr>
        <w:rFonts w:ascii="Myriad Pro" w:hAnsi="Myriad Pro"/>
        <w:b/>
        <w:bCs/>
        <w:i/>
        <w:iCs/>
      </w:rPr>
    </w:pPr>
    <w:r w:rsidRPr="00DD5110">
      <w:rPr>
        <w:rFonts w:ascii="Myriad Pro" w:hAnsi="Myriad Pro"/>
        <w:b/>
        <w:bCs/>
        <w:i/>
        <w:iCs/>
      </w:rPr>
      <w:t>Unicórdoba, calidad, innovación e inclusión para la transformación del territorio</w:t>
    </w:r>
  </w:p>
  <w:p w14:paraId="60156503" w14:textId="77777777" w:rsidR="00C34607" w:rsidRPr="00037833" w:rsidRDefault="00C34607" w:rsidP="00C34607">
    <w:pPr>
      <w:pStyle w:val="Piedepgina"/>
      <w:ind w:left="-709"/>
      <w:jc w:val="center"/>
      <w:rPr>
        <w:rFonts w:ascii="Myriad Pro" w:hAnsi="Myriad Pro"/>
        <w:b/>
        <w:bCs/>
        <w:i/>
        <w:iCs/>
        <w:sz w:val="18"/>
        <w:szCs w:val="18"/>
      </w:rPr>
    </w:pPr>
    <w:r w:rsidRPr="009F42E3">
      <w:rPr>
        <w:rFonts w:ascii="Myriad Pro" w:hAnsi="Myriad Pro"/>
        <w:b/>
        <w:bCs/>
        <w:sz w:val="18"/>
        <w:szCs w:val="18"/>
      </w:rPr>
      <w:t>PBX: (604) 786 2396</w:t>
    </w:r>
    <w:r>
      <w:rPr>
        <w:rFonts w:ascii="Myriad Pro" w:hAnsi="Myriad Pro"/>
        <w:sz w:val="18"/>
        <w:szCs w:val="18"/>
      </w:rPr>
      <w:t xml:space="preserve"> - Carrera</w:t>
    </w:r>
    <w:r w:rsidRPr="00037833">
      <w:rPr>
        <w:rFonts w:ascii="Myriad Pro" w:hAnsi="Myriad Pro"/>
        <w:sz w:val="18"/>
        <w:szCs w:val="18"/>
      </w:rPr>
      <w:t xml:space="preserve"> 6</w:t>
    </w:r>
    <w:r w:rsidRPr="00792B50">
      <w:rPr>
        <w:rFonts w:ascii="Myriad Pro" w:hAnsi="Myriad Pro"/>
        <w:sz w:val="18"/>
        <w:szCs w:val="18"/>
      </w:rPr>
      <w:t>ª</w:t>
    </w:r>
    <w:r w:rsidRPr="00037833">
      <w:rPr>
        <w:rFonts w:ascii="Myriad Pro" w:hAnsi="Myriad Pro"/>
        <w:sz w:val="18"/>
        <w:szCs w:val="18"/>
      </w:rPr>
      <w:t>. No. 77-305 Montería - NIT: 891080031-3   -   www.unicordoba.edu.co</w:t>
    </w:r>
  </w:p>
  <w:p w14:paraId="3DFFC1A6" w14:textId="09B36FBC" w:rsidR="00037833" w:rsidRDefault="00037833" w:rsidP="00037833">
    <w:pPr>
      <w:pStyle w:val="Piedepgina"/>
      <w:jc w:val="center"/>
      <w:rPr>
        <w:rFonts w:ascii="Arial" w:hAnsi="Arial" w:cs="Arial"/>
        <w:color w:val="222222"/>
        <w:sz w:val="18"/>
        <w:szCs w:val="18"/>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18E96" w14:textId="77777777" w:rsidR="00413788" w:rsidRDefault="00413788" w:rsidP="002E4E13">
      <w:pPr>
        <w:spacing w:after="0" w:line="240" w:lineRule="auto"/>
      </w:pPr>
      <w:r>
        <w:separator/>
      </w:r>
    </w:p>
  </w:footnote>
  <w:footnote w:type="continuationSeparator" w:id="0">
    <w:p w14:paraId="71378837" w14:textId="77777777" w:rsidR="00413788" w:rsidRDefault="00413788" w:rsidP="002E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FD007" w14:textId="5D11B0EE" w:rsidR="002E4E13" w:rsidRPr="009F42E3" w:rsidRDefault="009F42E3" w:rsidP="004B7205">
    <w:pPr>
      <w:pStyle w:val="Encabezado"/>
      <w:ind w:hanging="567"/>
      <w:rPr>
        <w:rFonts w:ascii="Benguiat" w:hAnsi="Benguiat" w:cs="Benguiat"/>
        <w:b/>
        <w:bCs/>
        <w:sz w:val="42"/>
        <w:szCs w:val="42"/>
      </w:rPr>
    </w:pPr>
    <w:r w:rsidRPr="009F42E3">
      <w:rPr>
        <w:rFonts w:ascii="Benguiat" w:hAnsi="Benguiat" w:cs="Benguiat"/>
        <w:b/>
        <w:bCs/>
        <w:noProof/>
        <w:sz w:val="42"/>
        <w:szCs w:val="42"/>
      </w:rPr>
      <w:drawing>
        <wp:anchor distT="0" distB="0" distL="114300" distR="114300" simplePos="0" relativeHeight="251660288" behindDoc="1" locked="0" layoutInCell="1" allowOverlap="1" wp14:anchorId="5C6026B3" wp14:editId="57FFF21B">
          <wp:simplePos x="0" y="0"/>
          <wp:positionH relativeFrom="column">
            <wp:posOffset>-1251585</wp:posOffset>
          </wp:positionH>
          <wp:positionV relativeFrom="paragraph">
            <wp:posOffset>-468630</wp:posOffset>
          </wp:positionV>
          <wp:extent cx="7661194" cy="133413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82634" name="Imagen 1786882634"/>
                  <pic:cNvPicPr/>
                </pic:nvPicPr>
                <pic:blipFill>
                  <a:blip r:embed="rId1">
                    <a:extLst>
                      <a:ext uri="{28A0092B-C50C-407E-A947-70E740481C1C}">
                        <a14:useLocalDpi xmlns:a14="http://schemas.microsoft.com/office/drawing/2010/main" val="0"/>
                      </a:ext>
                    </a:extLst>
                  </a:blip>
                  <a:stretch>
                    <a:fillRect/>
                  </a:stretch>
                </pic:blipFill>
                <pic:spPr>
                  <a:xfrm>
                    <a:off x="0" y="0"/>
                    <a:ext cx="7661194" cy="1334135"/>
                  </a:xfrm>
                  <a:prstGeom prst="rect">
                    <a:avLst/>
                  </a:prstGeom>
                </pic:spPr>
              </pic:pic>
            </a:graphicData>
          </a:graphic>
          <wp14:sizeRelH relativeFrom="margin">
            <wp14:pctWidth>0</wp14:pctWidth>
          </wp14:sizeRelH>
          <wp14:sizeRelV relativeFrom="margin">
            <wp14:pctHeight>0</wp14:pctHeight>
          </wp14:sizeRelV>
        </wp:anchor>
      </w:drawing>
    </w:r>
    <w:r w:rsidR="002E4E13" w:rsidRPr="009F42E3">
      <w:rPr>
        <w:rFonts w:ascii="Benguiat" w:hAnsi="Benguiat" w:cs="Benguiat"/>
        <w:b/>
        <w:bCs/>
        <w:sz w:val="42"/>
        <w:szCs w:val="42"/>
      </w:rPr>
      <w:t>Universidad de Córdoba</w:t>
    </w:r>
  </w:p>
  <w:p w14:paraId="27C0219A" w14:textId="05338D4D" w:rsidR="002E4E13" w:rsidRPr="0089710B" w:rsidRDefault="00322D04" w:rsidP="004B7205">
    <w:pPr>
      <w:pStyle w:val="Encabezado"/>
      <w:ind w:hanging="567"/>
      <w:rPr>
        <w:rFonts w:ascii="Myriad Pro" w:hAnsi="Myriad Pro"/>
        <w:b/>
      </w:rPr>
    </w:pPr>
    <w:r w:rsidRPr="0089710B">
      <w:rPr>
        <w:rFonts w:ascii="Myriad Pro" w:hAnsi="Myriad Pro"/>
        <w:b/>
      </w:rPr>
      <w:t>CONSEJO ACADÉMICO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E13"/>
    <w:rsid w:val="00026C18"/>
    <w:rsid w:val="00037833"/>
    <w:rsid w:val="00186514"/>
    <w:rsid w:val="0020164B"/>
    <w:rsid w:val="00241667"/>
    <w:rsid w:val="002B43C1"/>
    <w:rsid w:val="002E4E13"/>
    <w:rsid w:val="00322D04"/>
    <w:rsid w:val="00326EB8"/>
    <w:rsid w:val="003C57E1"/>
    <w:rsid w:val="003C78C7"/>
    <w:rsid w:val="003F2C03"/>
    <w:rsid w:val="00413788"/>
    <w:rsid w:val="004B7205"/>
    <w:rsid w:val="005C1207"/>
    <w:rsid w:val="005F2886"/>
    <w:rsid w:val="006177D5"/>
    <w:rsid w:val="00685564"/>
    <w:rsid w:val="006B0424"/>
    <w:rsid w:val="006B61F4"/>
    <w:rsid w:val="006D74B3"/>
    <w:rsid w:val="00792B50"/>
    <w:rsid w:val="007B4C0C"/>
    <w:rsid w:val="008019F3"/>
    <w:rsid w:val="0082611F"/>
    <w:rsid w:val="0089710B"/>
    <w:rsid w:val="00986FB4"/>
    <w:rsid w:val="009E4554"/>
    <w:rsid w:val="009F42E3"/>
    <w:rsid w:val="00AE2B25"/>
    <w:rsid w:val="00B277A8"/>
    <w:rsid w:val="00BB4759"/>
    <w:rsid w:val="00C34607"/>
    <w:rsid w:val="00C4443F"/>
    <w:rsid w:val="00C85E81"/>
    <w:rsid w:val="00CC0978"/>
    <w:rsid w:val="00D6169D"/>
    <w:rsid w:val="00DA00C8"/>
    <w:rsid w:val="00DD5110"/>
    <w:rsid w:val="00DD5863"/>
    <w:rsid w:val="00E8737C"/>
    <w:rsid w:val="00EC6C00"/>
    <w:rsid w:val="00F909F8"/>
    <w:rsid w:val="00FC4C1F"/>
    <w:rsid w:val="00FD44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E0E81"/>
  <w15:chartTrackingRefBased/>
  <w15:docId w15:val="{0CB977D8-9E10-43B8-A5ED-44E6120D9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6B0424"/>
    <w:pPr>
      <w:widowControl w:val="0"/>
      <w:autoSpaceDE w:val="0"/>
      <w:autoSpaceDN w:val="0"/>
      <w:spacing w:before="39" w:after="0" w:line="240" w:lineRule="auto"/>
      <w:ind w:left="998"/>
      <w:outlineLvl w:val="0"/>
    </w:pPr>
    <w:rPr>
      <w:rFonts w:ascii="Calibri" w:eastAsia="Calibri" w:hAnsi="Calibri" w:cs="Calibri"/>
      <w:b/>
      <w:bCs/>
      <w:kern w:val="0"/>
      <w:sz w:val="20"/>
      <w:szCs w:val="2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4E13"/>
  </w:style>
  <w:style w:type="paragraph" w:styleId="Piedepgina">
    <w:name w:val="footer"/>
    <w:basedOn w:val="Normal"/>
    <w:link w:val="PiedepginaCar"/>
    <w:uiPriority w:val="99"/>
    <w:unhideWhenUsed/>
    <w:rsid w:val="002E4E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4E13"/>
  </w:style>
  <w:style w:type="character" w:styleId="Hipervnculo">
    <w:name w:val="Hyperlink"/>
    <w:basedOn w:val="Fuentedeprrafopredeter"/>
    <w:uiPriority w:val="99"/>
    <w:unhideWhenUsed/>
    <w:rsid w:val="002E4E13"/>
    <w:rPr>
      <w:color w:val="0563C1" w:themeColor="hyperlink"/>
      <w:u w:val="single"/>
    </w:rPr>
  </w:style>
  <w:style w:type="character" w:styleId="Mencinsinresolver">
    <w:name w:val="Unresolved Mention"/>
    <w:basedOn w:val="Fuentedeprrafopredeter"/>
    <w:uiPriority w:val="99"/>
    <w:semiHidden/>
    <w:unhideWhenUsed/>
    <w:rsid w:val="002E4E13"/>
    <w:rPr>
      <w:color w:val="605E5C"/>
      <w:shd w:val="clear" w:color="auto" w:fill="E1DFDD"/>
    </w:rPr>
  </w:style>
  <w:style w:type="character" w:customStyle="1" w:styleId="Ttulo1Car">
    <w:name w:val="Título 1 Car"/>
    <w:basedOn w:val="Fuentedeprrafopredeter"/>
    <w:link w:val="Ttulo1"/>
    <w:uiPriority w:val="9"/>
    <w:rsid w:val="006B0424"/>
    <w:rPr>
      <w:rFonts w:ascii="Calibri" w:eastAsia="Calibri" w:hAnsi="Calibri" w:cs="Calibri"/>
      <w:b/>
      <w:bCs/>
      <w:kern w:val="0"/>
      <w:sz w:val="20"/>
      <w:szCs w:val="20"/>
      <w:lang w:val="es-ES"/>
      <w14:ligatures w14:val="none"/>
    </w:rPr>
  </w:style>
  <w:style w:type="paragraph" w:styleId="Textoindependiente">
    <w:name w:val="Body Text"/>
    <w:basedOn w:val="Normal"/>
    <w:link w:val="TextoindependienteCar"/>
    <w:uiPriority w:val="1"/>
    <w:qFormat/>
    <w:rsid w:val="006B0424"/>
    <w:pPr>
      <w:widowControl w:val="0"/>
      <w:autoSpaceDE w:val="0"/>
      <w:autoSpaceDN w:val="0"/>
      <w:spacing w:after="0" w:line="240" w:lineRule="auto"/>
    </w:pPr>
    <w:rPr>
      <w:rFonts w:ascii="Calibri" w:eastAsia="Calibri" w:hAnsi="Calibri" w:cs="Calibri"/>
      <w:kern w:val="0"/>
      <w:sz w:val="20"/>
      <w:szCs w:val="20"/>
      <w:lang w:val="es-ES"/>
      <w14:ligatures w14:val="none"/>
    </w:rPr>
  </w:style>
  <w:style w:type="character" w:customStyle="1" w:styleId="TextoindependienteCar">
    <w:name w:val="Texto independiente Car"/>
    <w:basedOn w:val="Fuentedeprrafopredeter"/>
    <w:link w:val="Textoindependiente"/>
    <w:uiPriority w:val="1"/>
    <w:rsid w:val="006B0424"/>
    <w:rPr>
      <w:rFonts w:ascii="Calibri" w:eastAsia="Calibri" w:hAnsi="Calibri" w:cs="Calibri"/>
      <w:kern w:val="0"/>
      <w:sz w:val="20"/>
      <w:szCs w:val="20"/>
      <w:lang w:val="es-ES"/>
      <w14:ligatures w14:val="none"/>
    </w:rPr>
  </w:style>
  <w:style w:type="paragraph" w:customStyle="1" w:styleId="TableParagraph">
    <w:name w:val="Table Paragraph"/>
    <w:basedOn w:val="Normal"/>
    <w:uiPriority w:val="1"/>
    <w:qFormat/>
    <w:rsid w:val="006B0424"/>
    <w:pPr>
      <w:widowControl w:val="0"/>
      <w:autoSpaceDE w:val="0"/>
      <w:autoSpaceDN w:val="0"/>
      <w:spacing w:after="0" w:line="240" w:lineRule="auto"/>
    </w:pPr>
    <w:rPr>
      <w:rFonts w:ascii="Calibri" w:eastAsia="Calibri" w:hAnsi="Calibri" w:cs="Calibri"/>
      <w:kern w:val="0"/>
      <w:lang w:val="es-ES"/>
      <w14:ligatures w14:val="none"/>
    </w:rPr>
  </w:style>
  <w:style w:type="paragraph" w:styleId="NormalWeb">
    <w:name w:val="Normal (Web)"/>
    <w:basedOn w:val="Normal"/>
    <w:uiPriority w:val="99"/>
    <w:unhideWhenUsed/>
    <w:rsid w:val="006B0424"/>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paragraph" w:styleId="Sinespaciado">
    <w:name w:val="No Spacing"/>
    <w:uiPriority w:val="1"/>
    <w:qFormat/>
    <w:rsid w:val="006B0424"/>
    <w:pPr>
      <w:spacing w:after="0" w:line="240" w:lineRule="auto"/>
    </w:pPr>
    <w:rPr>
      <w:rFonts w:ascii="Calibri" w:eastAsia="Calibri" w:hAnsi="Calibri" w:cs="Times New Roman"/>
      <w:kern w:val="0"/>
      <w:lang w:val="es-ES"/>
      <w14:ligatures w14:val="none"/>
    </w:rPr>
  </w:style>
  <w:style w:type="character" w:customStyle="1" w:styleId="fontstyle01">
    <w:name w:val="fontstyle01"/>
    <w:rsid w:val="006B0424"/>
    <w:rPr>
      <w:rFonts w:ascii="Arial" w:hAnsi="Arial" w:cs="Arial" w:hint="default"/>
      <w:b/>
      <w:bCs/>
      <w:i w:val="0"/>
      <w:iCs w:val="0"/>
      <w:color w:val="000000"/>
      <w:sz w:val="22"/>
      <w:szCs w:val="22"/>
    </w:rPr>
  </w:style>
  <w:style w:type="paragraph" w:styleId="Textodeglobo">
    <w:name w:val="Balloon Text"/>
    <w:basedOn w:val="Normal"/>
    <w:link w:val="TextodegloboCar"/>
    <w:uiPriority w:val="99"/>
    <w:semiHidden/>
    <w:unhideWhenUsed/>
    <w:rsid w:val="00F909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09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764</Words>
  <Characters>4202</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Patricia Hernandez</cp:lastModifiedBy>
  <cp:revision>1</cp:revision>
  <cp:lastPrinted>2024-04-30T14:31:00Z</cp:lastPrinted>
  <dcterms:created xsi:type="dcterms:W3CDTF">2024-04-03T13:59:00Z</dcterms:created>
  <dcterms:modified xsi:type="dcterms:W3CDTF">2024-04-30T21:14:00Z</dcterms:modified>
</cp:coreProperties>
</file>